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500F8CBF"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E1021B">
        <w:rPr>
          <w:b/>
          <w:sz w:val="28"/>
          <w:szCs w:val="28"/>
        </w:rPr>
        <w:t>August 26</w:t>
      </w:r>
      <w:r w:rsidR="00345C88">
        <w:rPr>
          <w:b/>
          <w:sz w:val="28"/>
          <w:szCs w:val="28"/>
        </w:rPr>
        <w:t xml:space="preserve">, </w:t>
      </w:r>
      <w:r w:rsidR="00A818CD">
        <w:rPr>
          <w:b/>
          <w:sz w:val="28"/>
          <w:szCs w:val="28"/>
        </w:rPr>
        <w:t>2020</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6504B18" w:rsidR="004615C2" w:rsidRDefault="004615C2" w:rsidP="00750DF8">
      <w:pPr>
        <w:pStyle w:val="NoSpacing"/>
        <w:rPr>
          <w:rFonts w:eastAsia="Times New Roman" w:cs="Helvetica"/>
          <w:b/>
          <w:bCs/>
          <w:color w:val="FF0000"/>
          <w:szCs w:val="24"/>
        </w:rPr>
      </w:pPr>
    </w:p>
    <w:p w14:paraId="615DBE85" w14:textId="6462D63F" w:rsidR="001A252B" w:rsidRDefault="001A252B" w:rsidP="00750DF8">
      <w:pPr>
        <w:pStyle w:val="NoSpacing"/>
        <w:rPr>
          <w:rFonts w:eastAsia="Times New Roman" w:cs="Helvetica"/>
          <w:b/>
          <w:bCs/>
          <w:color w:val="FF0000"/>
          <w:szCs w:val="24"/>
        </w:rPr>
      </w:pPr>
    </w:p>
    <w:p w14:paraId="3F04D761" w14:textId="7894A696" w:rsidR="00FD3934" w:rsidRDefault="00E1021B" w:rsidP="00356C18">
      <w:pPr>
        <w:pStyle w:val="NoSpacing"/>
        <w:rPr>
          <w:rFonts w:eastAsia="Times New Roman" w:cs="Helvetica"/>
          <w:b/>
          <w:bCs/>
          <w:szCs w:val="24"/>
        </w:rPr>
      </w:pPr>
      <w:r>
        <w:rPr>
          <w:rFonts w:eastAsia="Times New Roman" w:cs="Helvetica"/>
          <w:b/>
          <w:bCs/>
          <w:szCs w:val="24"/>
        </w:rPr>
        <w:t xml:space="preserve">Governor’s Task Force on Climate Change targeting building codes </w:t>
      </w:r>
    </w:p>
    <w:p w14:paraId="79C7C180" w14:textId="44394038" w:rsidR="00407645" w:rsidRDefault="00407645" w:rsidP="00356C18">
      <w:pPr>
        <w:pStyle w:val="NoSpacing"/>
        <w:rPr>
          <w:rFonts w:eastAsia="Times New Roman" w:cs="Helvetica"/>
          <w:szCs w:val="24"/>
        </w:rPr>
      </w:pPr>
      <w:r>
        <w:rPr>
          <w:rFonts w:eastAsia="Times New Roman" w:cs="Helvetica"/>
          <w:szCs w:val="24"/>
        </w:rPr>
        <w:t>In October of 2019</w:t>
      </w:r>
      <w:r w:rsidR="00446D43">
        <w:rPr>
          <w:rFonts w:eastAsia="Times New Roman" w:cs="Helvetica"/>
          <w:szCs w:val="24"/>
        </w:rPr>
        <w:t>,</w:t>
      </w:r>
      <w:r>
        <w:rPr>
          <w:rFonts w:eastAsia="Times New Roman" w:cs="Helvetica"/>
          <w:szCs w:val="24"/>
        </w:rPr>
        <w:t xml:space="preserve"> Governor Tony Evers announced the formation of the </w:t>
      </w:r>
      <w:hyperlink r:id="rId9" w:history="1">
        <w:r w:rsidRPr="00407645">
          <w:rPr>
            <w:rStyle w:val="Hyperlink"/>
            <w:rFonts w:eastAsia="Times New Roman" w:cs="Helvetica"/>
            <w:szCs w:val="24"/>
          </w:rPr>
          <w:t>Governor’s Task Force on Climate Change</w:t>
        </w:r>
      </w:hyperlink>
      <w:r>
        <w:rPr>
          <w:rFonts w:eastAsia="Times New Roman" w:cs="Helvetica"/>
          <w:szCs w:val="24"/>
        </w:rPr>
        <w:t xml:space="preserve"> and </w:t>
      </w:r>
      <w:r w:rsidR="000C00B7">
        <w:rPr>
          <w:rFonts w:eastAsia="Times New Roman" w:cs="Helvetica"/>
          <w:szCs w:val="24"/>
        </w:rPr>
        <w:t>made</w:t>
      </w:r>
      <w:r>
        <w:rPr>
          <w:rFonts w:eastAsia="Times New Roman" w:cs="Helvetica"/>
          <w:szCs w:val="24"/>
        </w:rPr>
        <w:t xml:space="preserve"> Lieutenant Governor Mandela Barnes </w:t>
      </w:r>
      <w:r w:rsidR="000C00B7">
        <w:rPr>
          <w:rFonts w:eastAsia="Times New Roman" w:cs="Helvetica"/>
          <w:szCs w:val="24"/>
        </w:rPr>
        <w:t xml:space="preserve">chair. </w:t>
      </w:r>
    </w:p>
    <w:p w14:paraId="4014CCE6" w14:textId="790559FC" w:rsidR="00407645" w:rsidRDefault="00407645" w:rsidP="00356C18">
      <w:pPr>
        <w:pStyle w:val="NoSpacing"/>
        <w:rPr>
          <w:rFonts w:eastAsia="Times New Roman" w:cs="Helvetica"/>
          <w:szCs w:val="24"/>
        </w:rPr>
      </w:pPr>
    </w:p>
    <w:p w14:paraId="09AC92EB" w14:textId="636174AA" w:rsidR="00D70894" w:rsidRDefault="00407645" w:rsidP="00356C18">
      <w:pPr>
        <w:pStyle w:val="NoSpacing"/>
        <w:rPr>
          <w:rFonts w:eastAsia="Times New Roman" w:cs="Helvetica"/>
          <w:szCs w:val="24"/>
        </w:rPr>
      </w:pPr>
      <w:r>
        <w:rPr>
          <w:rFonts w:eastAsia="Times New Roman" w:cs="Helvetica"/>
          <w:szCs w:val="24"/>
        </w:rPr>
        <w:t xml:space="preserve">The task force has been meeting via Zoom over the past few months and has also created subcommittees to address specific issues.  </w:t>
      </w:r>
      <w:r w:rsidR="00D70894">
        <w:rPr>
          <w:rFonts w:eastAsia="Times New Roman" w:cs="Helvetica"/>
          <w:szCs w:val="24"/>
        </w:rPr>
        <w:t>Recently</w:t>
      </w:r>
      <w:r w:rsidR="00446D43">
        <w:rPr>
          <w:rFonts w:eastAsia="Times New Roman" w:cs="Helvetica"/>
          <w:szCs w:val="24"/>
        </w:rPr>
        <w:t>,</w:t>
      </w:r>
      <w:r w:rsidR="00D70894">
        <w:rPr>
          <w:rFonts w:eastAsia="Times New Roman" w:cs="Helvetica"/>
          <w:szCs w:val="24"/>
        </w:rPr>
        <w:t xml:space="preserve"> the “</w:t>
      </w:r>
      <w:r w:rsidR="00D70894" w:rsidRPr="00D70894">
        <w:rPr>
          <w:rFonts w:eastAsia="Times New Roman" w:cs="Helvetica"/>
          <w:szCs w:val="24"/>
        </w:rPr>
        <w:t>Subcommittee on Energy, Housing and Infrastructure</w:t>
      </w:r>
      <w:r w:rsidR="00D70894">
        <w:rPr>
          <w:rFonts w:eastAsia="Times New Roman" w:cs="Helvetica"/>
          <w:szCs w:val="24"/>
        </w:rPr>
        <w:t>”</w:t>
      </w:r>
      <w:r w:rsidR="00D70894" w:rsidRPr="00D70894">
        <w:rPr>
          <w:rFonts w:eastAsia="Times New Roman" w:cs="Helvetica"/>
          <w:szCs w:val="24"/>
        </w:rPr>
        <w:t xml:space="preserve"> </w:t>
      </w:r>
      <w:r w:rsidR="00D70894">
        <w:rPr>
          <w:rFonts w:eastAsia="Times New Roman" w:cs="Helvetica"/>
          <w:szCs w:val="24"/>
        </w:rPr>
        <w:t xml:space="preserve">met </w:t>
      </w:r>
      <w:r w:rsidR="000C00B7">
        <w:rPr>
          <w:rFonts w:eastAsia="Times New Roman" w:cs="Helvetica"/>
          <w:szCs w:val="24"/>
        </w:rPr>
        <w:t>and</w:t>
      </w:r>
      <w:r w:rsidR="00D70894">
        <w:rPr>
          <w:rFonts w:eastAsia="Times New Roman" w:cs="Helvetica"/>
          <w:szCs w:val="24"/>
        </w:rPr>
        <w:t xml:space="preserve"> a number of subcommittee members and guests advocated for Wisconsin to accept the latest version of </w:t>
      </w:r>
      <w:r w:rsidR="000C00B7">
        <w:rPr>
          <w:rFonts w:eastAsia="Times New Roman" w:cs="Helvetica"/>
          <w:szCs w:val="24"/>
        </w:rPr>
        <w:t xml:space="preserve">the </w:t>
      </w:r>
      <w:r w:rsidR="00D70894">
        <w:rPr>
          <w:rFonts w:eastAsia="Times New Roman" w:cs="Helvetica"/>
          <w:szCs w:val="24"/>
        </w:rPr>
        <w:t>one- and two-family building and energy codes.</w:t>
      </w:r>
    </w:p>
    <w:p w14:paraId="56C15FC7" w14:textId="5384435D" w:rsidR="00D70894" w:rsidRDefault="00D70894" w:rsidP="00356C18">
      <w:pPr>
        <w:pStyle w:val="NoSpacing"/>
        <w:rPr>
          <w:rFonts w:eastAsia="Times New Roman" w:cs="Helvetica"/>
          <w:szCs w:val="24"/>
        </w:rPr>
      </w:pPr>
    </w:p>
    <w:p w14:paraId="14191A1C" w14:textId="3F7F1966" w:rsidR="00D70894" w:rsidRDefault="00D70894" w:rsidP="00356C18">
      <w:pPr>
        <w:pStyle w:val="NoSpacing"/>
        <w:rPr>
          <w:rFonts w:eastAsia="Times New Roman" w:cs="Helvetica"/>
          <w:szCs w:val="24"/>
        </w:rPr>
      </w:pPr>
      <w:r>
        <w:rPr>
          <w:rFonts w:eastAsia="Times New Roman" w:cs="Helvetica"/>
          <w:szCs w:val="24"/>
        </w:rPr>
        <w:t>On August 26</w:t>
      </w:r>
      <w:r w:rsidR="00446D43">
        <w:rPr>
          <w:rFonts w:eastAsia="Times New Roman" w:cs="Helvetica"/>
          <w:szCs w:val="24"/>
        </w:rPr>
        <w:t>,</w:t>
      </w:r>
      <w:r>
        <w:rPr>
          <w:rFonts w:eastAsia="Times New Roman" w:cs="Helvetica"/>
          <w:szCs w:val="24"/>
        </w:rPr>
        <w:t xml:space="preserve"> the subcommittee approved a narrower request that both the one</w:t>
      </w:r>
      <w:r w:rsidR="00446D43">
        <w:rPr>
          <w:rFonts w:eastAsia="Times New Roman" w:cs="Helvetica"/>
          <w:szCs w:val="24"/>
        </w:rPr>
        <w:t>-</w:t>
      </w:r>
      <w:r>
        <w:rPr>
          <w:rFonts w:eastAsia="Times New Roman" w:cs="Helvetica"/>
          <w:szCs w:val="24"/>
        </w:rPr>
        <w:t xml:space="preserve"> and two</w:t>
      </w:r>
      <w:r w:rsidR="00446D43">
        <w:rPr>
          <w:rFonts w:eastAsia="Times New Roman" w:cs="Helvetica"/>
          <w:szCs w:val="24"/>
        </w:rPr>
        <w:t>-</w:t>
      </w:r>
      <w:r>
        <w:rPr>
          <w:rFonts w:eastAsia="Times New Roman" w:cs="Helvetica"/>
          <w:szCs w:val="24"/>
        </w:rPr>
        <w:t xml:space="preserve"> family and commercial building code require</w:t>
      </w:r>
      <w:r w:rsidR="00446D43">
        <w:rPr>
          <w:rFonts w:eastAsia="Times New Roman" w:cs="Helvetica"/>
          <w:szCs w:val="24"/>
        </w:rPr>
        <w:t>s</w:t>
      </w:r>
      <w:r>
        <w:rPr>
          <w:rFonts w:eastAsia="Times New Roman" w:cs="Helvetica"/>
          <w:szCs w:val="24"/>
        </w:rPr>
        <w:t xml:space="preserve"> the installation of electric vehicle charging outlets in new buildings</w:t>
      </w:r>
      <w:r w:rsidR="007D0959">
        <w:rPr>
          <w:rFonts w:eastAsia="Times New Roman" w:cs="Helvetica"/>
          <w:szCs w:val="24"/>
        </w:rPr>
        <w:t xml:space="preserve"> but the general consensus still support</w:t>
      </w:r>
      <w:r w:rsidR="00446D43">
        <w:rPr>
          <w:rFonts w:eastAsia="Times New Roman" w:cs="Helvetica"/>
          <w:szCs w:val="24"/>
        </w:rPr>
        <w:t>s</w:t>
      </w:r>
      <w:r w:rsidR="007D0959">
        <w:rPr>
          <w:rFonts w:eastAsia="Times New Roman" w:cs="Helvetica"/>
          <w:szCs w:val="24"/>
        </w:rPr>
        <w:t xml:space="preserve"> the broader mandate to update all codes to the most recent IRC/ICC version.</w:t>
      </w:r>
    </w:p>
    <w:p w14:paraId="4A0F9FC9" w14:textId="5471AC46" w:rsidR="007D0959" w:rsidRDefault="007D0959" w:rsidP="00356C18">
      <w:pPr>
        <w:pStyle w:val="NoSpacing"/>
        <w:rPr>
          <w:rFonts w:eastAsia="Times New Roman" w:cs="Helvetica"/>
          <w:szCs w:val="24"/>
        </w:rPr>
      </w:pPr>
    </w:p>
    <w:p w14:paraId="27EAD37F" w14:textId="6D78DAE6" w:rsidR="007D0959" w:rsidRDefault="000C00B7" w:rsidP="00356C18">
      <w:pPr>
        <w:pStyle w:val="NoSpacing"/>
        <w:rPr>
          <w:rFonts w:eastAsia="Times New Roman" w:cs="Helvetica"/>
          <w:szCs w:val="24"/>
        </w:rPr>
      </w:pPr>
      <w:r>
        <w:rPr>
          <w:rFonts w:eastAsia="Times New Roman" w:cs="Helvetica"/>
          <w:szCs w:val="24"/>
        </w:rPr>
        <w:t>T</w:t>
      </w:r>
      <w:r w:rsidR="007D0959">
        <w:rPr>
          <w:rFonts w:eastAsia="Times New Roman" w:cs="Helvetica"/>
          <w:szCs w:val="24"/>
        </w:rPr>
        <w:t>he installation of a hardwired level two</w:t>
      </w:r>
      <w:r w:rsidR="00446D43">
        <w:rPr>
          <w:rFonts w:eastAsia="Times New Roman" w:cs="Helvetica"/>
          <w:szCs w:val="24"/>
        </w:rPr>
        <w:t>-</w:t>
      </w:r>
      <w:r w:rsidR="007D0959">
        <w:rPr>
          <w:rFonts w:eastAsia="Times New Roman" w:cs="Helvetica"/>
          <w:szCs w:val="24"/>
        </w:rPr>
        <w:t>car charging station can add as much as $3</w:t>
      </w:r>
      <w:r w:rsidR="00446D43">
        <w:rPr>
          <w:rFonts w:eastAsia="Times New Roman" w:cs="Helvetica"/>
          <w:szCs w:val="24"/>
        </w:rPr>
        <w:t>,</w:t>
      </w:r>
      <w:r w:rsidR="007D0959">
        <w:rPr>
          <w:rFonts w:eastAsia="Times New Roman" w:cs="Helvetica"/>
          <w:szCs w:val="24"/>
        </w:rPr>
        <w:t xml:space="preserve">000 to the cost of a new home.  As you may </w:t>
      </w:r>
      <w:r w:rsidR="00446D43">
        <w:rPr>
          <w:rFonts w:eastAsia="Times New Roman" w:cs="Helvetica"/>
          <w:szCs w:val="24"/>
        </w:rPr>
        <w:t>k</w:t>
      </w:r>
      <w:r w:rsidR="007D0959">
        <w:rPr>
          <w:rFonts w:eastAsia="Times New Roman" w:cs="Helvetica"/>
          <w:szCs w:val="24"/>
        </w:rPr>
        <w:t>now</w:t>
      </w:r>
      <w:r w:rsidR="00446D43">
        <w:rPr>
          <w:rFonts w:eastAsia="Times New Roman" w:cs="Helvetica"/>
          <w:szCs w:val="24"/>
        </w:rPr>
        <w:t>,</w:t>
      </w:r>
      <w:r w:rsidR="007D0959">
        <w:rPr>
          <w:rFonts w:eastAsia="Times New Roman" w:cs="Helvetica"/>
          <w:szCs w:val="24"/>
        </w:rPr>
        <w:t xml:space="preserve"> NAHB has been actively challenging the ICC process that allow</w:t>
      </w:r>
      <w:r w:rsidR="00446D43">
        <w:rPr>
          <w:rFonts w:eastAsia="Times New Roman" w:cs="Helvetica"/>
          <w:szCs w:val="24"/>
        </w:rPr>
        <w:t>s</w:t>
      </w:r>
      <w:r w:rsidR="007D0959">
        <w:rPr>
          <w:rFonts w:eastAsia="Times New Roman" w:cs="Helvetica"/>
          <w:szCs w:val="24"/>
        </w:rPr>
        <w:t xml:space="preserve"> this and several other </w:t>
      </w:r>
      <w:r w:rsidR="00446D43">
        <w:rPr>
          <w:rFonts w:eastAsia="Times New Roman" w:cs="Helvetica"/>
          <w:szCs w:val="24"/>
        </w:rPr>
        <w:t>provisions</w:t>
      </w:r>
      <w:r w:rsidR="007D0959">
        <w:rPr>
          <w:rFonts w:eastAsia="Times New Roman" w:cs="Helvetica"/>
          <w:szCs w:val="24"/>
        </w:rPr>
        <w:t xml:space="preserve"> in the 2021 IRC to </w:t>
      </w:r>
      <w:r>
        <w:rPr>
          <w:rFonts w:eastAsia="Times New Roman" w:cs="Helvetica"/>
          <w:szCs w:val="24"/>
        </w:rPr>
        <w:t xml:space="preserve">be </w:t>
      </w:r>
      <w:r w:rsidR="007D0959">
        <w:rPr>
          <w:rFonts w:eastAsia="Times New Roman" w:cs="Helvetica"/>
          <w:szCs w:val="24"/>
        </w:rPr>
        <w:t>added back into the code after initially being defeated.</w:t>
      </w:r>
    </w:p>
    <w:p w14:paraId="30B813C8" w14:textId="20DBB11B" w:rsidR="007D0959" w:rsidRDefault="007D0959" w:rsidP="00356C18">
      <w:pPr>
        <w:pStyle w:val="NoSpacing"/>
        <w:rPr>
          <w:rFonts w:eastAsia="Times New Roman" w:cs="Helvetica"/>
          <w:szCs w:val="24"/>
        </w:rPr>
      </w:pPr>
    </w:p>
    <w:p w14:paraId="1960F367" w14:textId="50728D35" w:rsidR="007D0959" w:rsidRPr="007D0959" w:rsidRDefault="007D0959" w:rsidP="007D0959">
      <w:pPr>
        <w:pStyle w:val="NoSpacing"/>
        <w:rPr>
          <w:rFonts w:eastAsia="Times New Roman" w:cs="Helvetica"/>
          <w:b/>
          <w:bCs/>
          <w:szCs w:val="24"/>
        </w:rPr>
      </w:pPr>
      <w:r w:rsidRPr="007D0959">
        <w:rPr>
          <w:rFonts w:eastAsia="Times New Roman" w:cs="Helvetica"/>
          <w:szCs w:val="24"/>
        </w:rPr>
        <w:t xml:space="preserve">The Governor’s Task Force on Climate Change is scheduled to make recommendations to Governor Evers on this topic no later than October 31, 2020 which could then be introduced as a bill or </w:t>
      </w:r>
      <w:r w:rsidR="000C00B7">
        <w:rPr>
          <w:rFonts w:eastAsia="Times New Roman" w:cs="Helvetica"/>
          <w:szCs w:val="24"/>
        </w:rPr>
        <w:t xml:space="preserve">as </w:t>
      </w:r>
      <w:r w:rsidRPr="007D0959">
        <w:rPr>
          <w:rFonts w:eastAsia="Times New Roman" w:cs="Helvetica"/>
          <w:szCs w:val="24"/>
        </w:rPr>
        <w:t>part of the upcoming state budget.</w:t>
      </w:r>
    </w:p>
    <w:p w14:paraId="2A7A706E" w14:textId="77777777" w:rsidR="007D0959" w:rsidRDefault="007D0959" w:rsidP="007D0959">
      <w:pPr>
        <w:pStyle w:val="NoSpacing"/>
        <w:rPr>
          <w:rFonts w:eastAsia="Times New Roman" w:cs="Helvetica"/>
          <w:szCs w:val="24"/>
        </w:rPr>
      </w:pPr>
    </w:p>
    <w:p w14:paraId="44A40C21" w14:textId="038629D9" w:rsidR="007D0959" w:rsidRPr="007D0959" w:rsidRDefault="007D0959" w:rsidP="007D0959">
      <w:pPr>
        <w:pStyle w:val="NoSpacing"/>
        <w:rPr>
          <w:rFonts w:eastAsia="Times New Roman" w:cs="Helvetica"/>
          <w:b/>
          <w:bCs/>
          <w:szCs w:val="24"/>
        </w:rPr>
      </w:pPr>
      <w:r w:rsidRPr="007D0959">
        <w:rPr>
          <w:rFonts w:eastAsia="Times New Roman" w:cs="Helvetica"/>
          <w:szCs w:val="24"/>
        </w:rPr>
        <w:t>We continue to monitor the activities of the Governor’s Task Force on Climate Change while working with NAHB code staff on data to push back against initiatives that will increase the cost of housing.</w:t>
      </w:r>
    </w:p>
    <w:p w14:paraId="27261D4B" w14:textId="64723217" w:rsidR="007D0959" w:rsidRDefault="007D0959" w:rsidP="00356C18">
      <w:pPr>
        <w:pStyle w:val="NoSpacing"/>
        <w:rPr>
          <w:rFonts w:eastAsia="Times New Roman" w:cs="Helvetica"/>
          <w:szCs w:val="24"/>
        </w:rPr>
      </w:pPr>
    </w:p>
    <w:p w14:paraId="085D4634" w14:textId="2C06EDCB" w:rsidR="00D70894" w:rsidRDefault="007D0959" w:rsidP="00356C18">
      <w:pPr>
        <w:pStyle w:val="NoSpacing"/>
        <w:rPr>
          <w:rFonts w:eastAsia="Times New Roman" w:cs="Helvetica"/>
          <w:b/>
          <w:bCs/>
          <w:szCs w:val="24"/>
        </w:rPr>
      </w:pPr>
      <w:r>
        <w:rPr>
          <w:rFonts w:eastAsia="Times New Roman" w:cs="Helvetica"/>
          <w:b/>
          <w:bCs/>
          <w:szCs w:val="24"/>
        </w:rPr>
        <w:t>Stand up for Housing by contributing to the BBW PAC</w:t>
      </w:r>
    </w:p>
    <w:p w14:paraId="73430899" w14:textId="55A01A92" w:rsidR="007D0959" w:rsidRDefault="00655B91" w:rsidP="00356C18">
      <w:pPr>
        <w:pStyle w:val="NoSpacing"/>
        <w:rPr>
          <w:rFonts w:eastAsia="Times New Roman" w:cs="Helvetica"/>
          <w:szCs w:val="24"/>
        </w:rPr>
      </w:pPr>
      <w:r>
        <w:rPr>
          <w:rFonts w:eastAsia="Times New Roman" w:cs="Helvetica"/>
          <w:szCs w:val="24"/>
        </w:rPr>
        <w:t xml:space="preserve">To </w:t>
      </w:r>
      <w:r w:rsidR="006107D6">
        <w:rPr>
          <w:rFonts w:eastAsia="Times New Roman" w:cs="Helvetica"/>
          <w:szCs w:val="24"/>
        </w:rPr>
        <w:t>make sure our voice is heard during this election cycle</w:t>
      </w:r>
      <w:r w:rsidR="00446D43">
        <w:rPr>
          <w:rFonts w:eastAsia="Times New Roman" w:cs="Helvetica"/>
          <w:szCs w:val="24"/>
        </w:rPr>
        <w:t>,</w:t>
      </w:r>
      <w:r w:rsidR="006107D6">
        <w:rPr>
          <w:rFonts w:eastAsia="Times New Roman" w:cs="Helvetica"/>
          <w:szCs w:val="24"/>
        </w:rPr>
        <w:t xml:space="preserve"> we are asking members to contribute to the </w:t>
      </w:r>
      <w:r>
        <w:rPr>
          <w:rFonts w:eastAsia="Times New Roman" w:cs="Helvetica"/>
          <w:szCs w:val="24"/>
        </w:rPr>
        <w:t>Building A Better Wisconsin Political Action Committee (BBW-PAC)</w:t>
      </w:r>
      <w:r w:rsidR="006107D6">
        <w:rPr>
          <w:rFonts w:eastAsia="Times New Roman" w:cs="Helvetica"/>
          <w:szCs w:val="24"/>
        </w:rPr>
        <w:t xml:space="preserve">.  </w:t>
      </w:r>
    </w:p>
    <w:p w14:paraId="6C24C3D7" w14:textId="597A1141" w:rsidR="006107D6" w:rsidRDefault="006107D6" w:rsidP="00356C18">
      <w:pPr>
        <w:pStyle w:val="NoSpacing"/>
        <w:rPr>
          <w:rFonts w:eastAsia="Times New Roman" w:cs="Helvetica"/>
          <w:szCs w:val="24"/>
        </w:rPr>
      </w:pPr>
    </w:p>
    <w:p w14:paraId="3AF4D816" w14:textId="2A6B9A74" w:rsidR="006107D6" w:rsidRDefault="006107D6" w:rsidP="00356C18">
      <w:pPr>
        <w:pStyle w:val="NoSpacing"/>
        <w:rPr>
          <w:rFonts w:eastAsia="Times New Roman" w:cs="Helvetica"/>
          <w:szCs w:val="24"/>
        </w:rPr>
      </w:pPr>
      <w:r>
        <w:rPr>
          <w:rFonts w:eastAsia="Times New Roman" w:cs="Helvetica"/>
          <w:szCs w:val="24"/>
        </w:rPr>
        <w:t>We are in the process of reaching out directly to members to make a contribution to the BBW-PAC or to use existing funds from the Builders Direct Fund (BDF Conduit) to fund the BBW-PAC or to use those funds to support pro-housing candidates and political committees.</w:t>
      </w:r>
    </w:p>
    <w:p w14:paraId="65C90614" w14:textId="6BFB0D9F" w:rsidR="006107D6" w:rsidRDefault="006107D6" w:rsidP="00356C18">
      <w:pPr>
        <w:pStyle w:val="NoSpacing"/>
        <w:rPr>
          <w:rFonts w:eastAsia="Times New Roman" w:cs="Helvetica"/>
          <w:szCs w:val="24"/>
        </w:rPr>
      </w:pPr>
    </w:p>
    <w:p w14:paraId="3EBD1AD7" w14:textId="259FB7E1" w:rsidR="00DE090B" w:rsidRDefault="006107D6" w:rsidP="00356C18">
      <w:pPr>
        <w:pStyle w:val="NoSpacing"/>
        <w:rPr>
          <w:rFonts w:eastAsia="Times New Roman" w:cs="Helvetica"/>
          <w:szCs w:val="24"/>
        </w:rPr>
      </w:pPr>
      <w:r>
        <w:rPr>
          <w:rFonts w:eastAsia="Times New Roman" w:cs="Helvetica"/>
          <w:szCs w:val="24"/>
        </w:rPr>
        <w:t>To date</w:t>
      </w:r>
      <w:r w:rsidR="00446D43">
        <w:rPr>
          <w:rFonts w:eastAsia="Times New Roman" w:cs="Helvetica"/>
          <w:szCs w:val="24"/>
        </w:rPr>
        <w:t>,</w:t>
      </w:r>
      <w:r>
        <w:rPr>
          <w:rFonts w:eastAsia="Times New Roman" w:cs="Helvetica"/>
          <w:szCs w:val="24"/>
        </w:rPr>
        <w:t xml:space="preserve"> these efforts </w:t>
      </w:r>
      <w:r w:rsidR="00446D43">
        <w:rPr>
          <w:rFonts w:eastAsia="Times New Roman" w:cs="Helvetica"/>
          <w:szCs w:val="24"/>
        </w:rPr>
        <w:t>have</w:t>
      </w:r>
      <w:r>
        <w:rPr>
          <w:rFonts w:eastAsia="Times New Roman" w:cs="Helvetica"/>
          <w:szCs w:val="24"/>
        </w:rPr>
        <w:t xml:space="preserve"> contribute</w:t>
      </w:r>
      <w:r w:rsidR="00446D43">
        <w:rPr>
          <w:rFonts w:eastAsia="Times New Roman" w:cs="Helvetica"/>
          <w:szCs w:val="24"/>
        </w:rPr>
        <w:t>b</w:t>
      </w:r>
      <w:r>
        <w:rPr>
          <w:rFonts w:eastAsia="Times New Roman" w:cs="Helvetica"/>
          <w:szCs w:val="24"/>
        </w:rPr>
        <w:t xml:space="preserve"> over $5700 from the BDF Conduit </w:t>
      </w:r>
      <w:r w:rsidR="00630DD3">
        <w:rPr>
          <w:rFonts w:eastAsia="Times New Roman" w:cs="Helvetica"/>
          <w:szCs w:val="24"/>
        </w:rPr>
        <w:t xml:space="preserve">to candidates and political committees and </w:t>
      </w:r>
      <w:r w:rsidR="000C00B7">
        <w:rPr>
          <w:rFonts w:eastAsia="Times New Roman" w:cs="Helvetica"/>
          <w:szCs w:val="24"/>
        </w:rPr>
        <w:t xml:space="preserve">to </w:t>
      </w:r>
      <w:r w:rsidR="00630DD3">
        <w:rPr>
          <w:rFonts w:eastAsia="Times New Roman" w:cs="Helvetica"/>
          <w:szCs w:val="24"/>
        </w:rPr>
        <w:t xml:space="preserve">fund the BBW-PAC with over $4400 in </w:t>
      </w:r>
      <w:r w:rsidR="000C00B7">
        <w:rPr>
          <w:rFonts w:eastAsia="Times New Roman" w:cs="Helvetica"/>
          <w:szCs w:val="24"/>
        </w:rPr>
        <w:t xml:space="preserve">additional </w:t>
      </w:r>
      <w:r w:rsidR="00630DD3">
        <w:rPr>
          <w:rFonts w:eastAsia="Times New Roman" w:cs="Helvetica"/>
          <w:szCs w:val="24"/>
        </w:rPr>
        <w:t xml:space="preserve">contributions.  A special thank you to the La Crosse Area BA efforts to raise additional BBW-PAC funds during their annual golf event and to the Brown County HBA </w:t>
      </w:r>
      <w:r w:rsidR="000C00B7">
        <w:rPr>
          <w:rFonts w:eastAsia="Times New Roman" w:cs="Helvetica"/>
          <w:szCs w:val="24"/>
        </w:rPr>
        <w:t xml:space="preserve">staff </w:t>
      </w:r>
      <w:r w:rsidR="00630DD3">
        <w:rPr>
          <w:rFonts w:eastAsia="Times New Roman" w:cs="Helvetica"/>
          <w:szCs w:val="24"/>
        </w:rPr>
        <w:t xml:space="preserve">for </w:t>
      </w:r>
      <w:r w:rsidR="00630DD3">
        <w:rPr>
          <w:rFonts w:eastAsia="Times New Roman" w:cs="Helvetica"/>
          <w:szCs w:val="24"/>
        </w:rPr>
        <w:lastRenderedPageBreak/>
        <w:t xml:space="preserve">working with members with existing dollars in the BDF Conduit to help fund housing candidates and the BBW-PAC. </w:t>
      </w:r>
    </w:p>
    <w:p w14:paraId="6D718739" w14:textId="77777777" w:rsidR="00DE090B" w:rsidRDefault="00DE090B" w:rsidP="00356C18">
      <w:pPr>
        <w:pStyle w:val="NoSpacing"/>
        <w:rPr>
          <w:rFonts w:eastAsia="Times New Roman" w:cs="Helvetica"/>
          <w:szCs w:val="24"/>
        </w:rPr>
      </w:pPr>
    </w:p>
    <w:p w14:paraId="19467D3B" w14:textId="1C56935B" w:rsidR="006107D6" w:rsidRPr="00581F27" w:rsidRDefault="00581F27" w:rsidP="00356C18">
      <w:pPr>
        <w:pStyle w:val="NoSpacing"/>
        <w:rPr>
          <w:rFonts w:eastAsia="Times New Roman" w:cs="Helvetica"/>
          <w:b/>
          <w:bCs/>
          <w:szCs w:val="24"/>
        </w:rPr>
      </w:pPr>
      <w:r w:rsidRPr="00581F27">
        <w:rPr>
          <w:rFonts w:eastAsia="Times New Roman" w:cs="Helvetica"/>
          <w:b/>
          <w:bCs/>
          <w:szCs w:val="24"/>
        </w:rPr>
        <w:t>Masks mandatory as of August 1</w:t>
      </w:r>
      <w:r w:rsidR="00630DD3" w:rsidRPr="00581F27">
        <w:rPr>
          <w:rFonts w:eastAsia="Times New Roman" w:cs="Helvetica"/>
          <w:b/>
          <w:bCs/>
          <w:szCs w:val="24"/>
        </w:rPr>
        <w:t xml:space="preserve"> </w:t>
      </w:r>
    </w:p>
    <w:p w14:paraId="5EF81761" w14:textId="5FCAF5D1" w:rsidR="00433779" w:rsidRDefault="00581F27" w:rsidP="00356C18">
      <w:pPr>
        <w:pStyle w:val="NoSpacing"/>
        <w:rPr>
          <w:rFonts w:eastAsia="Times New Roman" w:cs="Helvetica"/>
          <w:szCs w:val="24"/>
        </w:rPr>
      </w:pPr>
      <w:r>
        <w:rPr>
          <w:rFonts w:eastAsia="Times New Roman" w:cs="Helvetica"/>
          <w:szCs w:val="24"/>
        </w:rPr>
        <w:t xml:space="preserve">With the release of </w:t>
      </w:r>
      <w:hyperlink r:id="rId10" w:history="1">
        <w:r w:rsidRPr="00581F27">
          <w:rPr>
            <w:rStyle w:val="Hyperlink"/>
            <w:rFonts w:eastAsia="Times New Roman" w:cs="Helvetica"/>
            <w:szCs w:val="24"/>
          </w:rPr>
          <w:t>Executive Order 82</w:t>
        </w:r>
      </w:hyperlink>
      <w:r>
        <w:rPr>
          <w:rFonts w:eastAsia="Times New Roman" w:cs="Helvetica"/>
          <w:szCs w:val="24"/>
        </w:rPr>
        <w:t xml:space="preserve"> that created another public health emergency</w:t>
      </w:r>
      <w:r w:rsidR="00446D43">
        <w:rPr>
          <w:rFonts w:eastAsia="Times New Roman" w:cs="Helvetica"/>
          <w:szCs w:val="24"/>
        </w:rPr>
        <w:t>,</w:t>
      </w:r>
      <w:r>
        <w:rPr>
          <w:rFonts w:eastAsia="Times New Roman" w:cs="Helvetica"/>
          <w:szCs w:val="24"/>
        </w:rPr>
        <w:t xml:space="preserve"> all Wisconsinites are required to wear a mask </w:t>
      </w:r>
      <w:r w:rsidR="00433779">
        <w:rPr>
          <w:rFonts w:eastAsia="Times New Roman" w:cs="Helvetica"/>
          <w:szCs w:val="24"/>
        </w:rPr>
        <w:t>in pub</w:t>
      </w:r>
      <w:r w:rsidR="00446D43">
        <w:rPr>
          <w:rFonts w:eastAsia="Times New Roman" w:cs="Helvetica"/>
          <w:szCs w:val="24"/>
        </w:rPr>
        <w:t>l</w:t>
      </w:r>
      <w:r w:rsidR="00433779">
        <w:rPr>
          <w:rFonts w:eastAsia="Times New Roman" w:cs="Helvetica"/>
          <w:szCs w:val="24"/>
        </w:rPr>
        <w:t>ic places as of August 1, 2020.</w:t>
      </w:r>
    </w:p>
    <w:p w14:paraId="6B8A681F" w14:textId="77777777" w:rsidR="00433779" w:rsidRDefault="00433779" w:rsidP="00356C18">
      <w:pPr>
        <w:pStyle w:val="NoSpacing"/>
        <w:rPr>
          <w:rFonts w:eastAsia="Times New Roman" w:cs="Helvetica"/>
          <w:szCs w:val="24"/>
        </w:rPr>
      </w:pPr>
    </w:p>
    <w:p w14:paraId="3521F4FE" w14:textId="08454F89" w:rsidR="00581F27" w:rsidRDefault="00433779" w:rsidP="00356C18">
      <w:pPr>
        <w:pStyle w:val="NoSpacing"/>
        <w:rPr>
          <w:rFonts w:eastAsia="Times New Roman" w:cs="Helvetica"/>
          <w:szCs w:val="24"/>
        </w:rPr>
      </w:pPr>
      <w:r>
        <w:rPr>
          <w:rFonts w:eastAsia="Times New Roman" w:cs="Helvetica"/>
          <w:szCs w:val="24"/>
        </w:rPr>
        <w:t>Once this executive order was issued</w:t>
      </w:r>
      <w:r w:rsidR="00446D43">
        <w:rPr>
          <w:rFonts w:eastAsia="Times New Roman" w:cs="Helvetica"/>
          <w:szCs w:val="24"/>
        </w:rPr>
        <w:t>,</w:t>
      </w:r>
      <w:r>
        <w:rPr>
          <w:rFonts w:eastAsia="Times New Roman" w:cs="Helvetica"/>
          <w:szCs w:val="24"/>
        </w:rPr>
        <w:t xml:space="preserve"> we established a </w:t>
      </w:r>
      <w:hyperlink r:id="rId11" w:history="1">
        <w:r w:rsidRPr="00433779">
          <w:rPr>
            <w:rStyle w:val="Hyperlink"/>
            <w:rFonts w:eastAsia="Times New Roman" w:cs="Helvetica"/>
            <w:szCs w:val="24"/>
          </w:rPr>
          <w:t>webpage</w:t>
        </w:r>
      </w:hyperlink>
      <w:r>
        <w:rPr>
          <w:rFonts w:eastAsia="Times New Roman" w:cs="Helvetica"/>
          <w:szCs w:val="24"/>
        </w:rPr>
        <w:t xml:space="preserve"> with additional information and answers to questions received from members. </w:t>
      </w:r>
      <w:r w:rsidR="00581F27">
        <w:rPr>
          <w:rFonts w:eastAsia="Times New Roman" w:cs="Helvetica"/>
          <w:szCs w:val="24"/>
        </w:rPr>
        <w:t xml:space="preserve"> </w:t>
      </w:r>
    </w:p>
    <w:p w14:paraId="0E03B6E1" w14:textId="3F8B8E89" w:rsidR="00433779" w:rsidRDefault="00433779" w:rsidP="00356C18">
      <w:pPr>
        <w:pStyle w:val="NoSpacing"/>
        <w:rPr>
          <w:rFonts w:eastAsia="Times New Roman" w:cs="Helvetica"/>
          <w:szCs w:val="24"/>
        </w:rPr>
      </w:pPr>
    </w:p>
    <w:p w14:paraId="67E7EB78" w14:textId="000D5409" w:rsidR="00433779" w:rsidRPr="00433779" w:rsidRDefault="00433779" w:rsidP="00356C18">
      <w:pPr>
        <w:pStyle w:val="NoSpacing"/>
        <w:rPr>
          <w:rFonts w:eastAsia="Times New Roman" w:cs="Helvetica"/>
          <w:szCs w:val="24"/>
        </w:rPr>
      </w:pPr>
      <w:r w:rsidRPr="00433779">
        <w:rPr>
          <w:rFonts w:eastAsia="Times New Roman" w:cs="Helvetica"/>
          <w:szCs w:val="24"/>
        </w:rPr>
        <w:t xml:space="preserve">Finally, on August 25 the Wisconsin Institute for Law and Liberty </w:t>
      </w:r>
      <w:r>
        <w:rPr>
          <w:rFonts w:eastAsia="Times New Roman" w:cs="Helvetica"/>
          <w:szCs w:val="24"/>
        </w:rPr>
        <w:t xml:space="preserve">(WILL) </w:t>
      </w:r>
      <w:r w:rsidRPr="00433779">
        <w:rPr>
          <w:color w:val="303030"/>
          <w:shd w:val="clear" w:color="auto" w:fill="FFFFFF"/>
        </w:rPr>
        <w:t>filed a </w:t>
      </w:r>
      <w:hyperlink r:id="rId12" w:tgtFrame="_blank" w:history="1">
        <w:r w:rsidRPr="00433779">
          <w:rPr>
            <w:rStyle w:val="Hyperlink"/>
            <w:color w:val="016BC5"/>
            <w:bdr w:val="none" w:sz="0" w:space="0" w:color="auto" w:frame="1"/>
            <w:shd w:val="clear" w:color="auto" w:fill="FFFFFF"/>
          </w:rPr>
          <w:t>lawsuit</w:t>
        </w:r>
      </w:hyperlink>
      <w:r w:rsidRPr="00433779">
        <w:rPr>
          <w:color w:val="303030"/>
          <w:shd w:val="clear" w:color="auto" w:fill="FFFFFF"/>
        </w:rPr>
        <w:t> in Polk County Circuit Court against Governor Tony Evers for violating state law by declaring a second public health emergency on July 30. State law forbids a governor from unilaterally extending a public health emergency beyond 60 days or skirting the law by declaring multiple 60-day emergencies for the same crisis.</w:t>
      </w:r>
    </w:p>
    <w:p w14:paraId="5D5A0EDB" w14:textId="18510A2A" w:rsidR="00407645" w:rsidRDefault="00407645" w:rsidP="00356C18">
      <w:pPr>
        <w:pStyle w:val="NoSpacing"/>
        <w:rPr>
          <w:rFonts w:eastAsia="Times New Roman" w:cs="Helvetica"/>
          <w:szCs w:val="24"/>
        </w:rPr>
      </w:pPr>
    </w:p>
    <w:p w14:paraId="77FFAE38" w14:textId="01FD9F13" w:rsidR="00433779" w:rsidRDefault="00433779" w:rsidP="00356C18">
      <w:pPr>
        <w:pStyle w:val="NoSpacing"/>
        <w:rPr>
          <w:rFonts w:eastAsia="Times New Roman" w:cs="Helvetica"/>
          <w:szCs w:val="24"/>
        </w:rPr>
      </w:pPr>
      <w:r>
        <w:rPr>
          <w:rFonts w:eastAsia="Times New Roman" w:cs="Helvetica"/>
          <w:szCs w:val="24"/>
        </w:rPr>
        <w:t xml:space="preserve">For more information on the WILL lawsuit </w:t>
      </w:r>
      <w:hyperlink r:id="rId13" w:history="1">
        <w:r w:rsidRPr="00433779">
          <w:rPr>
            <w:rStyle w:val="Hyperlink"/>
            <w:rFonts w:eastAsia="Times New Roman" w:cs="Helvetica"/>
            <w:szCs w:val="24"/>
          </w:rPr>
          <w:t>click here</w:t>
        </w:r>
      </w:hyperlink>
      <w:r>
        <w:rPr>
          <w:rFonts w:eastAsia="Times New Roman" w:cs="Helvetica"/>
          <w:szCs w:val="24"/>
        </w:rPr>
        <w:t xml:space="preserve">. </w:t>
      </w:r>
    </w:p>
    <w:p w14:paraId="480BD4AD" w14:textId="77777777" w:rsidR="00433779" w:rsidRDefault="00433779" w:rsidP="00356C18">
      <w:pPr>
        <w:pStyle w:val="NoSpacing"/>
        <w:rPr>
          <w:rFonts w:eastAsia="Times New Roman" w:cs="Helvetica"/>
          <w:szCs w:val="24"/>
        </w:rPr>
      </w:pPr>
    </w:p>
    <w:p w14:paraId="255E71EC" w14:textId="5A0EF4F2" w:rsidR="006107D6" w:rsidRPr="006107D6" w:rsidRDefault="006107D6" w:rsidP="006107D6">
      <w:pPr>
        <w:pStyle w:val="NoSpacing"/>
        <w:rPr>
          <w:rFonts w:eastAsia="Times New Roman" w:cs="Helvetica"/>
          <w:b/>
          <w:bCs/>
          <w:szCs w:val="24"/>
        </w:rPr>
      </w:pPr>
      <w:r w:rsidRPr="006107D6">
        <w:rPr>
          <w:rFonts w:eastAsia="Times New Roman" w:cs="Helvetica"/>
          <w:b/>
          <w:bCs/>
          <w:szCs w:val="24"/>
        </w:rPr>
        <w:t>From NAHB: New Home Sales Surge to 13-Year High</w:t>
      </w:r>
    </w:p>
    <w:p w14:paraId="33452FBF" w14:textId="77777777" w:rsidR="006107D6" w:rsidRPr="006107D6" w:rsidRDefault="006107D6" w:rsidP="006107D6">
      <w:pPr>
        <w:pStyle w:val="NoSpacing"/>
        <w:rPr>
          <w:rFonts w:eastAsia="Times New Roman" w:cs="Helvetica"/>
          <w:szCs w:val="24"/>
        </w:rPr>
      </w:pPr>
      <w:r w:rsidRPr="006107D6">
        <w:rPr>
          <w:rFonts w:eastAsia="Times New Roman" w:cs="Helvetica"/>
          <w:szCs w:val="24"/>
        </w:rPr>
        <w:t>In a sign that the housing market continues to lead the economy during the coronavirus outbreak, sales of newly built, single-family homes rose in July to its highest pace since 2006. Sales increased 13.9% to a seasonally adjusted annual rate of 901,000 units, according to newly released data by the U.S. Department of Housing and Urban Development and the U.S. Census Bureau. The July rate is 36.3% higher than the July 2019 pace. New home sales are up 8% on a year-to-date basis.</w:t>
      </w:r>
    </w:p>
    <w:p w14:paraId="00457108" w14:textId="77777777" w:rsidR="006107D6" w:rsidRPr="006107D6" w:rsidRDefault="006107D6" w:rsidP="006107D6">
      <w:pPr>
        <w:pStyle w:val="NoSpacing"/>
        <w:rPr>
          <w:rFonts w:eastAsia="Times New Roman" w:cs="Helvetica"/>
          <w:szCs w:val="24"/>
        </w:rPr>
      </w:pPr>
    </w:p>
    <w:p w14:paraId="030DEDB1" w14:textId="77777777" w:rsidR="006107D6" w:rsidRPr="006107D6" w:rsidRDefault="006107D6" w:rsidP="006107D6">
      <w:pPr>
        <w:pStyle w:val="NoSpacing"/>
        <w:rPr>
          <w:rFonts w:eastAsia="Times New Roman" w:cs="Helvetica"/>
          <w:szCs w:val="24"/>
        </w:rPr>
      </w:pPr>
      <w:r w:rsidRPr="006107D6">
        <w:rPr>
          <w:rFonts w:eastAsia="Times New Roman" w:cs="Helvetica"/>
          <w:szCs w:val="24"/>
        </w:rPr>
        <w:t>“This is exactly what NAHB’s builder confidence survey has been indicating in recent months. Consumers are being driven by low interest rates, a growing focus on the importance of housing and a shift in buyers seeking homes in lower density areas,” said NAHB Chairman Chuck Fowke, a custom home builder from Tampa, Fla. “Despite these positive conditions, affordability challenges remain especially as builders are dealing with building cost increases, including a dramatic rise in lumber costs in recent months.”</w:t>
      </w:r>
    </w:p>
    <w:p w14:paraId="4864521A" w14:textId="77777777" w:rsidR="006107D6" w:rsidRPr="006107D6" w:rsidRDefault="006107D6" w:rsidP="006107D6">
      <w:pPr>
        <w:pStyle w:val="NoSpacing"/>
        <w:rPr>
          <w:rFonts w:eastAsia="Times New Roman" w:cs="Helvetica"/>
          <w:szCs w:val="24"/>
        </w:rPr>
      </w:pPr>
    </w:p>
    <w:p w14:paraId="4BAE9D81" w14:textId="77777777" w:rsidR="006107D6" w:rsidRPr="006107D6" w:rsidRDefault="006107D6" w:rsidP="006107D6">
      <w:pPr>
        <w:pStyle w:val="NoSpacing"/>
        <w:rPr>
          <w:rFonts w:eastAsia="Times New Roman" w:cs="Helvetica"/>
          <w:szCs w:val="24"/>
        </w:rPr>
      </w:pPr>
      <w:r w:rsidRPr="006107D6">
        <w:rPr>
          <w:rFonts w:eastAsia="Times New Roman" w:cs="Helvetica"/>
          <w:szCs w:val="24"/>
        </w:rPr>
        <w:t>“New home sales are benefitting from the suburban shift, as prospective buyers seek out affordable markets in order to obtain more residential space. Moreover, sales are increasingly coming from homes that have not started construction, with that count up 34% year-over-year,” said NAHB Chief Economist Robert Dietz. “In contrast, sales of completed, ready-to-occupy homes are down almost 24%. These measures point to continued gains for single-family construction ahead.”</w:t>
      </w:r>
    </w:p>
    <w:p w14:paraId="04DD3143" w14:textId="77777777" w:rsidR="006107D6" w:rsidRPr="006107D6" w:rsidRDefault="006107D6" w:rsidP="006107D6">
      <w:pPr>
        <w:pStyle w:val="NoSpacing"/>
        <w:rPr>
          <w:rFonts w:eastAsia="Times New Roman" w:cs="Helvetica"/>
          <w:szCs w:val="24"/>
        </w:rPr>
      </w:pPr>
    </w:p>
    <w:p w14:paraId="34B7912F" w14:textId="77777777" w:rsidR="006107D6" w:rsidRPr="006107D6" w:rsidRDefault="006107D6" w:rsidP="006107D6">
      <w:pPr>
        <w:pStyle w:val="NoSpacing"/>
        <w:rPr>
          <w:rFonts w:eastAsia="Times New Roman" w:cs="Helvetica"/>
          <w:szCs w:val="24"/>
        </w:rPr>
      </w:pPr>
      <w:r w:rsidRPr="006107D6">
        <w:rPr>
          <w:rFonts w:eastAsia="Times New Roman" w:cs="Helvetica"/>
          <w:szCs w:val="24"/>
        </w:rPr>
        <w:t>A new home sale occurs when a sales contract is signed or a deposit is accepted. The home can be in any stage of construction: not yet started, under construction or completed. In addition to adjusting for seasonal effects, the July reading of 901,000 units is the number of homes that would sell if this pace continued for the next 12 months.</w:t>
      </w:r>
    </w:p>
    <w:p w14:paraId="01499A9C" w14:textId="77777777" w:rsidR="006107D6" w:rsidRPr="006107D6" w:rsidRDefault="006107D6" w:rsidP="006107D6">
      <w:pPr>
        <w:pStyle w:val="NoSpacing"/>
        <w:rPr>
          <w:rFonts w:eastAsia="Times New Roman" w:cs="Helvetica"/>
          <w:szCs w:val="24"/>
        </w:rPr>
      </w:pPr>
    </w:p>
    <w:p w14:paraId="7FBD00AD" w14:textId="77777777" w:rsidR="006107D6" w:rsidRPr="006107D6" w:rsidRDefault="006107D6" w:rsidP="006107D6">
      <w:pPr>
        <w:pStyle w:val="NoSpacing"/>
        <w:rPr>
          <w:rFonts w:eastAsia="Times New Roman" w:cs="Helvetica"/>
          <w:szCs w:val="24"/>
        </w:rPr>
      </w:pPr>
      <w:r w:rsidRPr="006107D6">
        <w:rPr>
          <w:rFonts w:eastAsia="Times New Roman" w:cs="Helvetica"/>
          <w:szCs w:val="24"/>
        </w:rPr>
        <w:t xml:space="preserve">Inventory fell to a four-month supply, with 299,000 new single-family homes for sale, 8.8% lower than July 2019. The current supply is the lowest since 2013. Of the inventory total, </w:t>
      </w:r>
      <w:r w:rsidRPr="006107D6">
        <w:rPr>
          <w:rFonts w:eastAsia="Times New Roman" w:cs="Helvetica"/>
          <w:szCs w:val="24"/>
        </w:rPr>
        <w:lastRenderedPageBreak/>
        <w:t>just 61,000 are completed and ready to occupy. The median sales price was $330,600, up from $308,300 a year earlier.</w:t>
      </w:r>
    </w:p>
    <w:p w14:paraId="10CFDAEC" w14:textId="77777777" w:rsidR="006107D6" w:rsidRPr="006107D6" w:rsidRDefault="006107D6" w:rsidP="006107D6">
      <w:pPr>
        <w:pStyle w:val="NoSpacing"/>
        <w:rPr>
          <w:rFonts w:eastAsia="Times New Roman" w:cs="Helvetica"/>
          <w:szCs w:val="24"/>
        </w:rPr>
      </w:pPr>
    </w:p>
    <w:p w14:paraId="110E484F" w14:textId="77777777" w:rsidR="006107D6" w:rsidRPr="006107D6" w:rsidRDefault="006107D6" w:rsidP="006107D6">
      <w:pPr>
        <w:pStyle w:val="NoSpacing"/>
        <w:rPr>
          <w:rFonts w:eastAsia="Times New Roman" w:cs="Helvetica"/>
          <w:szCs w:val="24"/>
        </w:rPr>
      </w:pPr>
      <w:r w:rsidRPr="006107D6">
        <w:rPr>
          <w:rFonts w:eastAsia="Times New Roman" w:cs="Helvetica"/>
          <w:szCs w:val="24"/>
        </w:rPr>
        <w:t>Regionally, on a year-to-date basis, new home sales were up in all four regions: 21.7% in the Northeast, 20.4% in the Midwest, 4.8% in the South, and 8.7% in the West.</w:t>
      </w:r>
    </w:p>
    <w:p w14:paraId="6BF8B77E" w14:textId="77777777" w:rsidR="006107D6" w:rsidRPr="006107D6" w:rsidRDefault="006107D6" w:rsidP="006107D6">
      <w:pPr>
        <w:pStyle w:val="NoSpacing"/>
        <w:rPr>
          <w:rFonts w:eastAsia="Times New Roman" w:cs="Helvetica"/>
          <w:szCs w:val="24"/>
        </w:rPr>
      </w:pPr>
    </w:p>
    <w:p w14:paraId="59846C55" w14:textId="3FA450D6" w:rsidR="006107D6" w:rsidRPr="00407645" w:rsidRDefault="006107D6" w:rsidP="006107D6">
      <w:pPr>
        <w:pStyle w:val="NoSpacing"/>
        <w:rPr>
          <w:rFonts w:eastAsia="Times New Roman" w:cs="Helvetica"/>
          <w:szCs w:val="24"/>
        </w:rPr>
      </w:pPr>
      <w:r w:rsidRPr="006107D6">
        <w:rPr>
          <w:rFonts w:eastAsia="Times New Roman" w:cs="Helvetica"/>
          <w:szCs w:val="24"/>
        </w:rPr>
        <w:t>For more, visit nahb.org.</w:t>
      </w:r>
    </w:p>
    <w:sectPr w:rsidR="006107D6" w:rsidRPr="00407645" w:rsidSect="00D029AD">
      <w:footerReference w:type="defaul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EACEA" w14:textId="77777777" w:rsidR="00776CE8" w:rsidRDefault="00776CE8" w:rsidP="008F1359">
      <w:pPr>
        <w:spacing w:after="0" w:line="240" w:lineRule="auto"/>
      </w:pPr>
      <w:r>
        <w:separator/>
      </w:r>
    </w:p>
  </w:endnote>
  <w:endnote w:type="continuationSeparator" w:id="0">
    <w:p w14:paraId="57904153" w14:textId="77777777" w:rsidR="00776CE8" w:rsidRDefault="00776CE8"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73D75CE0" w:rsidR="008F1359" w:rsidRPr="008F1359" w:rsidRDefault="00E1021B" w:rsidP="00B068AF">
        <w:pPr>
          <w:pStyle w:val="Footer"/>
          <w:jc w:val="right"/>
          <w:rPr>
            <w:sz w:val="20"/>
            <w:szCs w:val="20"/>
          </w:rPr>
        </w:pPr>
        <w:r>
          <w:rPr>
            <w:sz w:val="20"/>
            <w:szCs w:val="20"/>
          </w:rPr>
          <w:t xml:space="preserve">August </w:t>
        </w:r>
        <w:r w:rsidR="00BD65EA">
          <w:rPr>
            <w:sz w:val="20"/>
            <w:szCs w:val="20"/>
          </w:rPr>
          <w:t>’</w:t>
        </w:r>
        <w:r w:rsidR="00345C88">
          <w:rPr>
            <w:sz w:val="20"/>
            <w:szCs w:val="20"/>
          </w:rPr>
          <w:t>20</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E57F" w14:textId="77777777" w:rsidR="00776CE8" w:rsidRDefault="00776CE8" w:rsidP="008F1359">
      <w:pPr>
        <w:spacing w:after="0" w:line="240" w:lineRule="auto"/>
      </w:pPr>
      <w:r>
        <w:separator/>
      </w:r>
    </w:p>
  </w:footnote>
  <w:footnote w:type="continuationSeparator" w:id="0">
    <w:p w14:paraId="68C350F0" w14:textId="77777777" w:rsidR="00776CE8" w:rsidRDefault="00776CE8"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55F6F"/>
    <w:multiLevelType w:val="hybridMultilevel"/>
    <w:tmpl w:val="E59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306A0"/>
    <w:multiLevelType w:val="hybridMultilevel"/>
    <w:tmpl w:val="5E6A7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26D36"/>
    <w:multiLevelType w:val="hybridMultilevel"/>
    <w:tmpl w:val="1910D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480B22"/>
    <w:multiLevelType w:val="hybridMultilevel"/>
    <w:tmpl w:val="7074B226"/>
    <w:lvl w:ilvl="0" w:tplc="10362B74">
      <w:start w:val="1"/>
      <w:numFmt w:val="bullet"/>
      <w:lvlText w:val=""/>
      <w:lvlJc w:val="left"/>
      <w:pPr>
        <w:ind w:left="720" w:hanging="360"/>
      </w:pPr>
      <w:rPr>
        <w:rFonts w:ascii="Symbol" w:hAnsi="Symbol" w:hint="default"/>
      </w:rPr>
    </w:lvl>
    <w:lvl w:ilvl="1" w:tplc="71BEF56E">
      <w:start w:val="1"/>
      <w:numFmt w:val="bullet"/>
      <w:lvlText w:val="o"/>
      <w:lvlJc w:val="left"/>
      <w:pPr>
        <w:ind w:left="1440" w:hanging="360"/>
      </w:pPr>
      <w:rPr>
        <w:rFonts w:ascii="Courier New" w:hAnsi="Courier New" w:hint="default"/>
      </w:rPr>
    </w:lvl>
    <w:lvl w:ilvl="2" w:tplc="21FACBD6">
      <w:start w:val="1"/>
      <w:numFmt w:val="bullet"/>
      <w:lvlText w:val=""/>
      <w:lvlJc w:val="left"/>
      <w:pPr>
        <w:ind w:left="2160" w:hanging="360"/>
      </w:pPr>
      <w:rPr>
        <w:rFonts w:ascii="Wingdings" w:hAnsi="Wingdings" w:hint="default"/>
      </w:rPr>
    </w:lvl>
    <w:lvl w:ilvl="3" w:tplc="5516C75C">
      <w:start w:val="1"/>
      <w:numFmt w:val="bullet"/>
      <w:lvlText w:val=""/>
      <w:lvlJc w:val="left"/>
      <w:pPr>
        <w:ind w:left="2880" w:hanging="360"/>
      </w:pPr>
      <w:rPr>
        <w:rFonts w:ascii="Symbol" w:hAnsi="Symbol" w:hint="default"/>
      </w:rPr>
    </w:lvl>
    <w:lvl w:ilvl="4" w:tplc="A1EA0EC2">
      <w:start w:val="1"/>
      <w:numFmt w:val="bullet"/>
      <w:lvlText w:val="o"/>
      <w:lvlJc w:val="left"/>
      <w:pPr>
        <w:ind w:left="3600" w:hanging="360"/>
      </w:pPr>
      <w:rPr>
        <w:rFonts w:ascii="Courier New" w:hAnsi="Courier New" w:hint="default"/>
      </w:rPr>
    </w:lvl>
    <w:lvl w:ilvl="5" w:tplc="77821F7A">
      <w:start w:val="1"/>
      <w:numFmt w:val="bullet"/>
      <w:lvlText w:val=""/>
      <w:lvlJc w:val="left"/>
      <w:pPr>
        <w:ind w:left="4320" w:hanging="360"/>
      </w:pPr>
      <w:rPr>
        <w:rFonts w:ascii="Wingdings" w:hAnsi="Wingdings" w:hint="default"/>
      </w:rPr>
    </w:lvl>
    <w:lvl w:ilvl="6" w:tplc="093ED194">
      <w:start w:val="1"/>
      <w:numFmt w:val="bullet"/>
      <w:lvlText w:val=""/>
      <w:lvlJc w:val="left"/>
      <w:pPr>
        <w:ind w:left="5040" w:hanging="360"/>
      </w:pPr>
      <w:rPr>
        <w:rFonts w:ascii="Symbol" w:hAnsi="Symbol" w:hint="default"/>
      </w:rPr>
    </w:lvl>
    <w:lvl w:ilvl="7" w:tplc="A8A07AA6">
      <w:start w:val="1"/>
      <w:numFmt w:val="bullet"/>
      <w:lvlText w:val="o"/>
      <w:lvlJc w:val="left"/>
      <w:pPr>
        <w:ind w:left="5760" w:hanging="360"/>
      </w:pPr>
      <w:rPr>
        <w:rFonts w:ascii="Courier New" w:hAnsi="Courier New" w:hint="default"/>
      </w:rPr>
    </w:lvl>
    <w:lvl w:ilvl="8" w:tplc="995E2266">
      <w:start w:val="1"/>
      <w:numFmt w:val="bullet"/>
      <w:lvlText w:val=""/>
      <w:lvlJc w:val="left"/>
      <w:pPr>
        <w:ind w:left="6480" w:hanging="360"/>
      </w:pPr>
      <w:rPr>
        <w:rFonts w:ascii="Wingdings" w:hAnsi="Wingdings" w:hint="default"/>
      </w:rPr>
    </w:lvl>
  </w:abstractNum>
  <w:abstractNum w:abstractNumId="20"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C43F1"/>
    <w:multiLevelType w:val="hybridMultilevel"/>
    <w:tmpl w:val="E8582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3146F"/>
    <w:multiLevelType w:val="multilevel"/>
    <w:tmpl w:val="493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EDF0732"/>
    <w:multiLevelType w:val="hybridMultilevel"/>
    <w:tmpl w:val="3DF07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20EFD"/>
    <w:multiLevelType w:val="hybridMultilevel"/>
    <w:tmpl w:val="441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534905"/>
    <w:multiLevelType w:val="hybridMultilevel"/>
    <w:tmpl w:val="170E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87D85"/>
    <w:multiLevelType w:val="hybridMultilevel"/>
    <w:tmpl w:val="8FF67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num>
  <w:num w:numId="4">
    <w:abstractNumId w:val="0"/>
  </w:num>
  <w:num w:numId="5">
    <w:abstractNumId w:val="16"/>
  </w:num>
  <w:num w:numId="6">
    <w:abstractNumId w:val="37"/>
  </w:num>
  <w:num w:numId="7">
    <w:abstractNumId w:val="30"/>
  </w:num>
  <w:num w:numId="8">
    <w:abstractNumId w:val="10"/>
  </w:num>
  <w:num w:numId="9">
    <w:abstractNumId w:val="2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4"/>
  </w:num>
  <w:num w:numId="14">
    <w:abstractNumId w:val="15"/>
  </w:num>
  <w:num w:numId="15">
    <w:abstractNumId w:val="40"/>
  </w:num>
  <w:num w:numId="16">
    <w:abstractNumId w:val="33"/>
  </w:num>
  <w:num w:numId="17">
    <w:abstractNumId w:val="31"/>
  </w:num>
  <w:num w:numId="18">
    <w:abstractNumId w:val="42"/>
  </w:num>
  <w:num w:numId="19">
    <w:abstractNumId w:val="6"/>
  </w:num>
  <w:num w:numId="20">
    <w:abstractNumId w:val="12"/>
  </w:num>
  <w:num w:numId="21">
    <w:abstractNumId w:val="45"/>
  </w:num>
  <w:num w:numId="22">
    <w:abstractNumId w:val="41"/>
  </w:num>
  <w:num w:numId="23">
    <w:abstractNumId w:val="4"/>
  </w:num>
  <w:num w:numId="24">
    <w:abstractNumId w:val="2"/>
  </w:num>
  <w:num w:numId="25">
    <w:abstractNumId w:val="21"/>
  </w:num>
  <w:num w:numId="26">
    <w:abstractNumId w:val="8"/>
  </w:num>
  <w:num w:numId="27">
    <w:abstractNumId w:val="26"/>
  </w:num>
  <w:num w:numId="28">
    <w:abstractNumId w:val="1"/>
  </w:num>
  <w:num w:numId="29">
    <w:abstractNumId w:val="22"/>
  </w:num>
  <w:num w:numId="30">
    <w:abstractNumId w:val="43"/>
  </w:num>
  <w:num w:numId="31">
    <w:abstractNumId w:val="44"/>
  </w:num>
  <w:num w:numId="32">
    <w:abstractNumId w:val="20"/>
  </w:num>
  <w:num w:numId="33">
    <w:abstractNumId w:val="14"/>
  </w:num>
  <w:num w:numId="34">
    <w:abstractNumId w:val="3"/>
  </w:num>
  <w:num w:numId="35">
    <w:abstractNumId w:val="24"/>
  </w:num>
  <w:num w:numId="36">
    <w:abstractNumId w:val="36"/>
  </w:num>
  <w:num w:numId="37">
    <w:abstractNumId w:val="46"/>
  </w:num>
  <w:num w:numId="38">
    <w:abstractNumId w:val="35"/>
  </w:num>
  <w:num w:numId="39">
    <w:abstractNumId w:val="18"/>
  </w:num>
  <w:num w:numId="40">
    <w:abstractNumId w:val="38"/>
  </w:num>
  <w:num w:numId="41">
    <w:abstractNumId w:val="23"/>
  </w:num>
  <w:num w:numId="42">
    <w:abstractNumId w:val="39"/>
  </w:num>
  <w:num w:numId="43">
    <w:abstractNumId w:val="25"/>
  </w:num>
  <w:num w:numId="44">
    <w:abstractNumId w:val="47"/>
  </w:num>
  <w:num w:numId="45">
    <w:abstractNumId w:val="48"/>
  </w:num>
  <w:num w:numId="46">
    <w:abstractNumId w:val="9"/>
  </w:num>
  <w:num w:numId="47">
    <w:abstractNumId w:val="17"/>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46124"/>
    <w:rsid w:val="000536D1"/>
    <w:rsid w:val="00066D9D"/>
    <w:rsid w:val="00077F9E"/>
    <w:rsid w:val="00087B9D"/>
    <w:rsid w:val="00090AA6"/>
    <w:rsid w:val="000A4BCE"/>
    <w:rsid w:val="000B7025"/>
    <w:rsid w:val="000C00B7"/>
    <w:rsid w:val="000D1E98"/>
    <w:rsid w:val="000D6BF0"/>
    <w:rsid w:val="000D6DB1"/>
    <w:rsid w:val="000E110C"/>
    <w:rsid w:val="000E13B1"/>
    <w:rsid w:val="000E1CD6"/>
    <w:rsid w:val="00100638"/>
    <w:rsid w:val="0011118D"/>
    <w:rsid w:val="00120756"/>
    <w:rsid w:val="00122339"/>
    <w:rsid w:val="0012374E"/>
    <w:rsid w:val="0012397D"/>
    <w:rsid w:val="00127BC2"/>
    <w:rsid w:val="00130EC5"/>
    <w:rsid w:val="0014030E"/>
    <w:rsid w:val="00145292"/>
    <w:rsid w:val="00145346"/>
    <w:rsid w:val="00164B32"/>
    <w:rsid w:val="00170C2D"/>
    <w:rsid w:val="00171D63"/>
    <w:rsid w:val="00187351"/>
    <w:rsid w:val="0019142D"/>
    <w:rsid w:val="00196979"/>
    <w:rsid w:val="00197184"/>
    <w:rsid w:val="001A252B"/>
    <w:rsid w:val="001E6E45"/>
    <w:rsid w:val="001F0333"/>
    <w:rsid w:val="001F1B37"/>
    <w:rsid w:val="002069B5"/>
    <w:rsid w:val="00222CDF"/>
    <w:rsid w:val="002239EF"/>
    <w:rsid w:val="00227B95"/>
    <w:rsid w:val="0023058A"/>
    <w:rsid w:val="002401F7"/>
    <w:rsid w:val="00246F8E"/>
    <w:rsid w:val="00251787"/>
    <w:rsid w:val="00251D82"/>
    <w:rsid w:val="002524A9"/>
    <w:rsid w:val="00255946"/>
    <w:rsid w:val="00255CBB"/>
    <w:rsid w:val="002619E0"/>
    <w:rsid w:val="00261D8A"/>
    <w:rsid w:val="002802CC"/>
    <w:rsid w:val="0028158E"/>
    <w:rsid w:val="00284B77"/>
    <w:rsid w:val="002851FC"/>
    <w:rsid w:val="00287CC9"/>
    <w:rsid w:val="00291F7D"/>
    <w:rsid w:val="00292B25"/>
    <w:rsid w:val="00294216"/>
    <w:rsid w:val="002A419B"/>
    <w:rsid w:val="002A4FD3"/>
    <w:rsid w:val="002B528D"/>
    <w:rsid w:val="002B799C"/>
    <w:rsid w:val="002C274E"/>
    <w:rsid w:val="002E48F4"/>
    <w:rsid w:val="002E661F"/>
    <w:rsid w:val="002E7D31"/>
    <w:rsid w:val="00301A8F"/>
    <w:rsid w:val="00313868"/>
    <w:rsid w:val="00322568"/>
    <w:rsid w:val="003337C8"/>
    <w:rsid w:val="00336720"/>
    <w:rsid w:val="0034420B"/>
    <w:rsid w:val="00345C88"/>
    <w:rsid w:val="00350536"/>
    <w:rsid w:val="00356A37"/>
    <w:rsid w:val="00356C18"/>
    <w:rsid w:val="003634B4"/>
    <w:rsid w:val="003741B3"/>
    <w:rsid w:val="0037593E"/>
    <w:rsid w:val="003827C6"/>
    <w:rsid w:val="003C4ABF"/>
    <w:rsid w:val="003D0280"/>
    <w:rsid w:val="003D40B8"/>
    <w:rsid w:val="003D4C2D"/>
    <w:rsid w:val="003E0342"/>
    <w:rsid w:val="004073CC"/>
    <w:rsid w:val="00407645"/>
    <w:rsid w:val="004126F8"/>
    <w:rsid w:val="00414237"/>
    <w:rsid w:val="00421877"/>
    <w:rsid w:val="004244BA"/>
    <w:rsid w:val="00433779"/>
    <w:rsid w:val="00441443"/>
    <w:rsid w:val="00441544"/>
    <w:rsid w:val="00443235"/>
    <w:rsid w:val="00446D43"/>
    <w:rsid w:val="00451F1E"/>
    <w:rsid w:val="004615C2"/>
    <w:rsid w:val="0046382B"/>
    <w:rsid w:val="0046590B"/>
    <w:rsid w:val="0046659A"/>
    <w:rsid w:val="0047034B"/>
    <w:rsid w:val="004746B8"/>
    <w:rsid w:val="004813EC"/>
    <w:rsid w:val="0048222C"/>
    <w:rsid w:val="00495FFA"/>
    <w:rsid w:val="004A0C7B"/>
    <w:rsid w:val="004A3E99"/>
    <w:rsid w:val="004A5E21"/>
    <w:rsid w:val="004B628D"/>
    <w:rsid w:val="004D3596"/>
    <w:rsid w:val="004D7A39"/>
    <w:rsid w:val="004E18E2"/>
    <w:rsid w:val="004F4FAF"/>
    <w:rsid w:val="004F5E69"/>
    <w:rsid w:val="004F6811"/>
    <w:rsid w:val="005020A9"/>
    <w:rsid w:val="00507537"/>
    <w:rsid w:val="00507CC7"/>
    <w:rsid w:val="00511021"/>
    <w:rsid w:val="0051722E"/>
    <w:rsid w:val="005173B3"/>
    <w:rsid w:val="00524E06"/>
    <w:rsid w:val="0053233F"/>
    <w:rsid w:val="00547F7D"/>
    <w:rsid w:val="0056180B"/>
    <w:rsid w:val="00573CAD"/>
    <w:rsid w:val="00581F27"/>
    <w:rsid w:val="00594D0D"/>
    <w:rsid w:val="005C6440"/>
    <w:rsid w:val="005D00CB"/>
    <w:rsid w:val="005E5107"/>
    <w:rsid w:val="005F4BB9"/>
    <w:rsid w:val="005F69CF"/>
    <w:rsid w:val="0060545A"/>
    <w:rsid w:val="006107D6"/>
    <w:rsid w:val="0062023D"/>
    <w:rsid w:val="006274FE"/>
    <w:rsid w:val="00630DD3"/>
    <w:rsid w:val="006333BA"/>
    <w:rsid w:val="0064654C"/>
    <w:rsid w:val="006475B6"/>
    <w:rsid w:val="00647BFE"/>
    <w:rsid w:val="00647DC7"/>
    <w:rsid w:val="00650B52"/>
    <w:rsid w:val="006542E2"/>
    <w:rsid w:val="00655B91"/>
    <w:rsid w:val="00655EAD"/>
    <w:rsid w:val="0065788A"/>
    <w:rsid w:val="0066260E"/>
    <w:rsid w:val="00663198"/>
    <w:rsid w:val="00663773"/>
    <w:rsid w:val="006704A2"/>
    <w:rsid w:val="00674719"/>
    <w:rsid w:val="00686AE2"/>
    <w:rsid w:val="00693942"/>
    <w:rsid w:val="006C0F67"/>
    <w:rsid w:val="006E49E4"/>
    <w:rsid w:val="006E4C33"/>
    <w:rsid w:val="006E725D"/>
    <w:rsid w:val="006F0D52"/>
    <w:rsid w:val="006F11D2"/>
    <w:rsid w:val="006F51A5"/>
    <w:rsid w:val="006F5561"/>
    <w:rsid w:val="006F5829"/>
    <w:rsid w:val="007068A4"/>
    <w:rsid w:val="007112A5"/>
    <w:rsid w:val="007245E6"/>
    <w:rsid w:val="00744AE7"/>
    <w:rsid w:val="00750DF8"/>
    <w:rsid w:val="0075252C"/>
    <w:rsid w:val="00776CE8"/>
    <w:rsid w:val="00784F8F"/>
    <w:rsid w:val="00785A86"/>
    <w:rsid w:val="00786F3C"/>
    <w:rsid w:val="007873B5"/>
    <w:rsid w:val="007A0949"/>
    <w:rsid w:val="007A6188"/>
    <w:rsid w:val="007A6524"/>
    <w:rsid w:val="007C2673"/>
    <w:rsid w:val="007D0959"/>
    <w:rsid w:val="007D4B6A"/>
    <w:rsid w:val="007F386C"/>
    <w:rsid w:val="007F6818"/>
    <w:rsid w:val="00800B4E"/>
    <w:rsid w:val="0080466C"/>
    <w:rsid w:val="008078F5"/>
    <w:rsid w:val="008112E8"/>
    <w:rsid w:val="008123CD"/>
    <w:rsid w:val="008135B3"/>
    <w:rsid w:val="00825811"/>
    <w:rsid w:val="008379AF"/>
    <w:rsid w:val="0084457A"/>
    <w:rsid w:val="00851416"/>
    <w:rsid w:val="0085398B"/>
    <w:rsid w:val="008651F8"/>
    <w:rsid w:val="00892DD4"/>
    <w:rsid w:val="008B201C"/>
    <w:rsid w:val="008B6DCE"/>
    <w:rsid w:val="008C0F28"/>
    <w:rsid w:val="008D028C"/>
    <w:rsid w:val="008E1147"/>
    <w:rsid w:val="008E54C0"/>
    <w:rsid w:val="008F1359"/>
    <w:rsid w:val="008F71C4"/>
    <w:rsid w:val="00905DE0"/>
    <w:rsid w:val="00911F37"/>
    <w:rsid w:val="00914D99"/>
    <w:rsid w:val="00917147"/>
    <w:rsid w:val="009239DE"/>
    <w:rsid w:val="00923A4F"/>
    <w:rsid w:val="00924685"/>
    <w:rsid w:val="00926A22"/>
    <w:rsid w:val="00936886"/>
    <w:rsid w:val="00953972"/>
    <w:rsid w:val="00957F14"/>
    <w:rsid w:val="00963FDF"/>
    <w:rsid w:val="00972A2A"/>
    <w:rsid w:val="00992C9F"/>
    <w:rsid w:val="009E3E10"/>
    <w:rsid w:val="009F0EDF"/>
    <w:rsid w:val="009F1DF9"/>
    <w:rsid w:val="009F60D1"/>
    <w:rsid w:val="00A07CDE"/>
    <w:rsid w:val="00A1705B"/>
    <w:rsid w:val="00A24B6F"/>
    <w:rsid w:val="00A27C9E"/>
    <w:rsid w:val="00A34B0D"/>
    <w:rsid w:val="00A40F48"/>
    <w:rsid w:val="00A43C2A"/>
    <w:rsid w:val="00A47180"/>
    <w:rsid w:val="00A56014"/>
    <w:rsid w:val="00A63AC3"/>
    <w:rsid w:val="00A7284F"/>
    <w:rsid w:val="00A75529"/>
    <w:rsid w:val="00A75E22"/>
    <w:rsid w:val="00A818CD"/>
    <w:rsid w:val="00AB4DD6"/>
    <w:rsid w:val="00AC518D"/>
    <w:rsid w:val="00AC7F40"/>
    <w:rsid w:val="00AE096D"/>
    <w:rsid w:val="00AE79E1"/>
    <w:rsid w:val="00AF2021"/>
    <w:rsid w:val="00B02641"/>
    <w:rsid w:val="00B068AF"/>
    <w:rsid w:val="00B1072E"/>
    <w:rsid w:val="00B11964"/>
    <w:rsid w:val="00B14A52"/>
    <w:rsid w:val="00B22677"/>
    <w:rsid w:val="00B23C1B"/>
    <w:rsid w:val="00B33213"/>
    <w:rsid w:val="00B40899"/>
    <w:rsid w:val="00B40F89"/>
    <w:rsid w:val="00B464B9"/>
    <w:rsid w:val="00B50C08"/>
    <w:rsid w:val="00B66787"/>
    <w:rsid w:val="00B71B14"/>
    <w:rsid w:val="00B762C8"/>
    <w:rsid w:val="00B86EA6"/>
    <w:rsid w:val="00B91176"/>
    <w:rsid w:val="00BA2447"/>
    <w:rsid w:val="00BA2BF0"/>
    <w:rsid w:val="00BB4606"/>
    <w:rsid w:val="00BD04C3"/>
    <w:rsid w:val="00BD62FE"/>
    <w:rsid w:val="00BD65EA"/>
    <w:rsid w:val="00BF3469"/>
    <w:rsid w:val="00C03565"/>
    <w:rsid w:val="00C17D32"/>
    <w:rsid w:val="00C345F7"/>
    <w:rsid w:val="00C41323"/>
    <w:rsid w:val="00C60152"/>
    <w:rsid w:val="00C74ED4"/>
    <w:rsid w:val="00C87BA6"/>
    <w:rsid w:val="00CA1BE6"/>
    <w:rsid w:val="00CA49B0"/>
    <w:rsid w:val="00CC19D3"/>
    <w:rsid w:val="00CD1BB3"/>
    <w:rsid w:val="00CD5267"/>
    <w:rsid w:val="00CE31FA"/>
    <w:rsid w:val="00D01A0D"/>
    <w:rsid w:val="00D029AD"/>
    <w:rsid w:val="00D04744"/>
    <w:rsid w:val="00D053A9"/>
    <w:rsid w:val="00D10BFB"/>
    <w:rsid w:val="00D1536B"/>
    <w:rsid w:val="00D265AD"/>
    <w:rsid w:val="00D3276B"/>
    <w:rsid w:val="00D35474"/>
    <w:rsid w:val="00D44737"/>
    <w:rsid w:val="00D54411"/>
    <w:rsid w:val="00D56D58"/>
    <w:rsid w:val="00D668EC"/>
    <w:rsid w:val="00D70894"/>
    <w:rsid w:val="00D9324E"/>
    <w:rsid w:val="00D944CD"/>
    <w:rsid w:val="00DA1441"/>
    <w:rsid w:val="00DA6F2F"/>
    <w:rsid w:val="00DA7D49"/>
    <w:rsid w:val="00DB2D7F"/>
    <w:rsid w:val="00DC5353"/>
    <w:rsid w:val="00DD0AAA"/>
    <w:rsid w:val="00DE090B"/>
    <w:rsid w:val="00DE205C"/>
    <w:rsid w:val="00DE21B5"/>
    <w:rsid w:val="00DE4270"/>
    <w:rsid w:val="00DE5CDB"/>
    <w:rsid w:val="00E038D7"/>
    <w:rsid w:val="00E0525E"/>
    <w:rsid w:val="00E1021B"/>
    <w:rsid w:val="00E17AC4"/>
    <w:rsid w:val="00E40BA3"/>
    <w:rsid w:val="00E45F43"/>
    <w:rsid w:val="00E510EC"/>
    <w:rsid w:val="00E73F27"/>
    <w:rsid w:val="00E80382"/>
    <w:rsid w:val="00E815F4"/>
    <w:rsid w:val="00E8443D"/>
    <w:rsid w:val="00E8453C"/>
    <w:rsid w:val="00E96DFF"/>
    <w:rsid w:val="00EB13C4"/>
    <w:rsid w:val="00ED37B1"/>
    <w:rsid w:val="00EF0C40"/>
    <w:rsid w:val="00EF5C66"/>
    <w:rsid w:val="00F02302"/>
    <w:rsid w:val="00F130CD"/>
    <w:rsid w:val="00F20A79"/>
    <w:rsid w:val="00F22ECF"/>
    <w:rsid w:val="00F2533E"/>
    <w:rsid w:val="00F30662"/>
    <w:rsid w:val="00F41283"/>
    <w:rsid w:val="00F531AA"/>
    <w:rsid w:val="00F75385"/>
    <w:rsid w:val="00F80AA6"/>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ll-law.org/will-sues-governor-evers-over-second-covid-19-emergency-decla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l-law.org/wp-content/uploads/2020/08/complaint-final_redact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wisbuild.org/wba-takes-action-in-response-to-covid-27774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vers.wi.gov/Documents/COVID19/EO082-PHECOVIDSecondSpike.pdf" TargetMode="External"/><Relationship Id="rId4" Type="http://schemas.openxmlformats.org/officeDocument/2006/relationships/settings" Target="settings.xml"/><Relationship Id="rId9" Type="http://schemas.openxmlformats.org/officeDocument/2006/relationships/hyperlink" Target="https://climatechange.wi.gov/Pages/Hom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7</cp:revision>
  <dcterms:created xsi:type="dcterms:W3CDTF">2020-08-26T17:09:00Z</dcterms:created>
  <dcterms:modified xsi:type="dcterms:W3CDTF">2020-08-26T20:32:00Z</dcterms:modified>
</cp:coreProperties>
</file>