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760"/>
      </w:tblGrid>
      <w:tr w:rsidR="00682516" w:rsidTr="00682516">
        <w:tc>
          <w:tcPr>
            <w:tcW w:w="2178" w:type="dxa"/>
          </w:tcPr>
          <w:p w:rsidR="00682516" w:rsidRDefault="00682516" w:rsidP="006825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C5539DD" wp14:editId="2C9998BF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682516" w:rsidRDefault="00682516" w:rsidP="006825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2516" w:rsidRDefault="00682516" w:rsidP="006825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MADISON AREA BUILDERS ASSOCIATION</w:t>
            </w:r>
          </w:p>
          <w:p w:rsidR="00682516" w:rsidRDefault="00682516" w:rsidP="006825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BOARD OF DIRECTORS</w:t>
            </w:r>
          </w:p>
          <w:p w:rsidR="00682516" w:rsidRDefault="00682516" w:rsidP="006825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MEMBERSHIP APPLICATION REVIEW</w:t>
            </w:r>
          </w:p>
          <w:p w:rsidR="00682516" w:rsidRDefault="00682516" w:rsidP="00BD25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95083" w:rsidRDefault="00E95083" w:rsidP="00682516">
      <w:pPr>
        <w:spacing w:after="0"/>
        <w:rPr>
          <w:rFonts w:asciiTheme="majorHAnsi" w:hAnsiTheme="majorHAnsi"/>
          <w:sz w:val="24"/>
          <w:szCs w:val="24"/>
        </w:rPr>
      </w:pPr>
    </w:p>
    <w:p w:rsidR="00E95083" w:rsidRDefault="00E95083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 Board of Directors has received the Application </w:t>
      </w:r>
      <w:r w:rsidR="00D34F8B">
        <w:rPr>
          <w:rFonts w:asciiTheme="majorHAnsi" w:hAnsiTheme="majorHAnsi"/>
          <w:sz w:val="24"/>
          <w:szCs w:val="24"/>
        </w:rPr>
        <w:t>of _</w:t>
      </w:r>
      <w:r w:rsidR="008D3B75">
        <w:rPr>
          <w:rFonts w:asciiTheme="majorHAnsi" w:hAnsiTheme="majorHAnsi"/>
          <w:sz w:val="24"/>
          <w:szCs w:val="24"/>
        </w:rPr>
        <w:t>____________________</w:t>
      </w:r>
      <w:r w:rsidR="00D34F8B">
        <w:rPr>
          <w:rFonts w:asciiTheme="majorHAnsi" w:hAnsiTheme="majorHAnsi"/>
          <w:sz w:val="24"/>
          <w:szCs w:val="24"/>
        </w:rPr>
        <w:t>___________________</w:t>
      </w:r>
      <w:r w:rsidR="008D3B75">
        <w:rPr>
          <w:rFonts w:asciiTheme="majorHAnsi" w:hAnsiTheme="majorHAnsi"/>
          <w:sz w:val="24"/>
          <w:szCs w:val="24"/>
        </w:rPr>
        <w:t xml:space="preserve"> to be a </w:t>
      </w:r>
      <w:r>
        <w:rPr>
          <w:rFonts w:asciiTheme="majorHAnsi" w:hAnsiTheme="majorHAnsi"/>
          <w:sz w:val="24"/>
          <w:szCs w:val="24"/>
        </w:rPr>
        <w:t>Member of the Madison Area Builders Association (MABA)</w:t>
      </w:r>
      <w:r w:rsidR="00611A46">
        <w:rPr>
          <w:rFonts w:asciiTheme="majorHAnsi" w:hAnsiTheme="majorHAnsi"/>
          <w:sz w:val="24"/>
          <w:szCs w:val="24"/>
        </w:rPr>
        <w:t>.</w:t>
      </w:r>
    </w:p>
    <w:p w:rsidR="00611A46" w:rsidRDefault="00611A46" w:rsidP="00E95083">
      <w:pPr>
        <w:spacing w:after="0"/>
        <w:rPr>
          <w:rFonts w:asciiTheme="majorHAnsi" w:hAnsiTheme="majorHAnsi"/>
          <w:sz w:val="24"/>
          <w:szCs w:val="24"/>
        </w:rPr>
      </w:pPr>
    </w:p>
    <w:p w:rsidR="00E95083" w:rsidRDefault="00E95083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Acceptance of an application </w:t>
      </w:r>
      <w:r w:rsidR="00611A46">
        <w:rPr>
          <w:rFonts w:asciiTheme="majorHAnsi" w:hAnsiTheme="majorHAnsi"/>
          <w:sz w:val="24"/>
          <w:szCs w:val="24"/>
        </w:rPr>
        <w:t xml:space="preserve">for membership </w:t>
      </w:r>
      <w:r>
        <w:rPr>
          <w:rFonts w:asciiTheme="majorHAnsi" w:hAnsiTheme="majorHAnsi"/>
          <w:sz w:val="24"/>
          <w:szCs w:val="24"/>
        </w:rPr>
        <w:t>shall be in the sole discretion of the Board of Directors, which shall be exerc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ised in the best interests of the Association as understood and determined by the Board of Directors and based upon a majority vote</w:t>
      </w:r>
      <w:r w:rsidR="008D3B75">
        <w:rPr>
          <w:rFonts w:asciiTheme="majorHAnsi" w:hAnsiTheme="majorHAnsi"/>
          <w:sz w:val="24"/>
          <w:szCs w:val="24"/>
        </w:rPr>
        <w:t xml:space="preserve"> of the directors present and voting at the meeting at which the application is considered.  </w:t>
      </w:r>
      <w:r w:rsidR="008D3B75">
        <w:rPr>
          <w:rFonts w:asciiTheme="majorHAnsi" w:hAnsiTheme="majorHAnsi"/>
          <w:sz w:val="24"/>
          <w:szCs w:val="24"/>
          <w:u w:val="single"/>
        </w:rPr>
        <w:t>See</w:t>
      </w:r>
      <w:r w:rsidR="008D3B75">
        <w:rPr>
          <w:rFonts w:asciiTheme="majorHAnsi" w:hAnsiTheme="majorHAnsi"/>
          <w:sz w:val="24"/>
          <w:szCs w:val="24"/>
        </w:rPr>
        <w:t xml:space="preserve"> Bylaws, Article IV, Section 2(A).</w:t>
      </w:r>
    </w:p>
    <w:p w:rsidR="008D3B75" w:rsidRDefault="008D3B75" w:rsidP="00E95083">
      <w:pPr>
        <w:spacing w:after="0"/>
        <w:rPr>
          <w:rFonts w:asciiTheme="majorHAnsi" w:hAnsiTheme="majorHAnsi"/>
          <w:sz w:val="24"/>
          <w:szCs w:val="24"/>
        </w:rPr>
      </w:pPr>
    </w:p>
    <w:p w:rsidR="008D3B75" w:rsidRDefault="008D3B75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Prior to action on the application, the Board of Directors may (but does not have to) hold a hearing on the application if it deems that appropriate.  </w:t>
      </w:r>
    </w:p>
    <w:p w:rsidR="008D3B75" w:rsidRDefault="008D3B75" w:rsidP="00E95083">
      <w:pPr>
        <w:spacing w:after="0"/>
        <w:rPr>
          <w:rFonts w:asciiTheme="majorHAnsi" w:hAnsiTheme="majorHAnsi"/>
          <w:sz w:val="24"/>
          <w:szCs w:val="24"/>
        </w:rPr>
      </w:pPr>
    </w:p>
    <w:p w:rsidR="008D3B75" w:rsidRDefault="008D3B75" w:rsidP="00E9508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The Board of Directors has by majority vote: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010"/>
      </w:tblGrid>
      <w:tr w:rsidR="008D3B75" w:rsidTr="008D3B75">
        <w:tc>
          <w:tcPr>
            <w:tcW w:w="1458" w:type="dxa"/>
            <w:tcBorders>
              <w:bottom w:val="single" w:sz="4" w:space="0" w:color="auto"/>
            </w:tcBorders>
          </w:tcPr>
          <w:p w:rsidR="008D3B75" w:rsidRDefault="008D3B75" w:rsidP="00E950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0" w:type="dxa"/>
          </w:tcPr>
          <w:p w:rsidR="008D3B75" w:rsidRDefault="008D3B75" w:rsidP="00E9508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3B75" w:rsidRDefault="008D3B75" w:rsidP="00E950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Accepted the application for membership.</w:t>
            </w:r>
          </w:p>
        </w:tc>
      </w:tr>
      <w:tr w:rsidR="008D3B75" w:rsidTr="008D3B7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D3B75" w:rsidRDefault="008D3B75" w:rsidP="00E950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0" w:type="dxa"/>
          </w:tcPr>
          <w:p w:rsidR="008D3B75" w:rsidRDefault="008D3B75" w:rsidP="00E9508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3B75" w:rsidRDefault="008D3B75" w:rsidP="00E950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Disapproved the application of membership.</w:t>
            </w:r>
          </w:p>
        </w:tc>
      </w:tr>
    </w:tbl>
    <w:p w:rsidR="008D3B75" w:rsidRPr="008D3B75" w:rsidRDefault="008D3B75" w:rsidP="00E95083">
      <w:pPr>
        <w:spacing w:after="0"/>
        <w:rPr>
          <w:rFonts w:asciiTheme="majorHAnsi" w:hAnsiTheme="majorHAnsi"/>
          <w:sz w:val="24"/>
          <w:szCs w:val="24"/>
        </w:rPr>
      </w:pPr>
    </w:p>
    <w:p w:rsidR="008D3B75" w:rsidRDefault="008D3B75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If the Board of Directors disapproved the application of membership, provide the grounds for disapproval (examples on page 2):</w:t>
      </w:r>
    </w:p>
    <w:p w:rsidR="008D3B75" w:rsidRDefault="008D3B75" w:rsidP="00E9508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8D3B75" w:rsidTr="008D3B75">
        <w:tc>
          <w:tcPr>
            <w:tcW w:w="10008" w:type="dxa"/>
          </w:tcPr>
          <w:p w:rsidR="008D3B75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B75" w:rsidTr="008D3B75">
        <w:tc>
          <w:tcPr>
            <w:tcW w:w="10008" w:type="dxa"/>
          </w:tcPr>
          <w:p w:rsidR="008D3B75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B75" w:rsidTr="008D3B75">
        <w:tc>
          <w:tcPr>
            <w:tcW w:w="10008" w:type="dxa"/>
          </w:tcPr>
          <w:p w:rsidR="008D3B75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B75" w:rsidTr="008D3B75">
        <w:tc>
          <w:tcPr>
            <w:tcW w:w="10008" w:type="dxa"/>
          </w:tcPr>
          <w:p w:rsidR="008D3B75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B75" w:rsidTr="008D3B75">
        <w:tc>
          <w:tcPr>
            <w:tcW w:w="10008" w:type="dxa"/>
          </w:tcPr>
          <w:p w:rsidR="008D3B75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B75" w:rsidTr="008D3B75">
        <w:tc>
          <w:tcPr>
            <w:tcW w:w="10008" w:type="dxa"/>
          </w:tcPr>
          <w:p w:rsidR="008D3B75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B75" w:rsidTr="008D3B75">
        <w:tc>
          <w:tcPr>
            <w:tcW w:w="10008" w:type="dxa"/>
          </w:tcPr>
          <w:p w:rsidR="008D3B75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2516" w:rsidTr="008D3B75">
        <w:tc>
          <w:tcPr>
            <w:tcW w:w="10008" w:type="dxa"/>
          </w:tcPr>
          <w:p w:rsidR="00682516" w:rsidRDefault="00682516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2516" w:rsidTr="008D3B75">
        <w:tc>
          <w:tcPr>
            <w:tcW w:w="10008" w:type="dxa"/>
          </w:tcPr>
          <w:p w:rsidR="00682516" w:rsidRDefault="00682516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2516" w:rsidTr="008D3B75">
        <w:tc>
          <w:tcPr>
            <w:tcW w:w="10008" w:type="dxa"/>
          </w:tcPr>
          <w:p w:rsidR="00682516" w:rsidRDefault="00682516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11A46" w:rsidRDefault="00611A46" w:rsidP="00BF3DF5">
      <w:pPr>
        <w:spacing w:after="0"/>
        <w:rPr>
          <w:rFonts w:asciiTheme="majorHAnsi" w:hAnsiTheme="majorHAnsi"/>
          <w:sz w:val="24"/>
          <w:szCs w:val="24"/>
        </w:rPr>
      </w:pPr>
    </w:p>
    <w:p w:rsidR="00611A46" w:rsidRDefault="00611A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BD2541" w:rsidRDefault="00BD2541" w:rsidP="00BF3DF5">
      <w:pPr>
        <w:spacing w:after="0"/>
        <w:rPr>
          <w:rFonts w:asciiTheme="majorHAnsi" w:hAnsiTheme="majorHAnsi"/>
          <w:sz w:val="24"/>
          <w:szCs w:val="24"/>
        </w:rPr>
      </w:pPr>
    </w:p>
    <w:p w:rsidR="00A010BB" w:rsidRPr="00477B46" w:rsidRDefault="00A010BB" w:rsidP="00A010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7B46">
        <w:rPr>
          <w:rFonts w:asciiTheme="majorHAnsi" w:hAnsiTheme="majorHAnsi"/>
          <w:b/>
          <w:sz w:val="24"/>
          <w:szCs w:val="24"/>
        </w:rPr>
        <w:t>GROUNDS FOR DISAPPROVAL OF MEMBERSHIP</w:t>
      </w:r>
    </w:p>
    <w:p w:rsidR="00A010BB" w:rsidRDefault="00A010BB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34F8B" w:rsidRDefault="00A010BB" w:rsidP="00042D13">
      <w:pPr>
        <w:spacing w:after="0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 decision to accept or deny an application for membership is </w:t>
      </w:r>
      <w:r w:rsidRPr="00A010BB">
        <w:rPr>
          <w:rFonts w:asciiTheme="majorHAnsi" w:hAnsiTheme="majorHAnsi"/>
          <w:sz w:val="24"/>
          <w:szCs w:val="24"/>
        </w:rPr>
        <w:t xml:space="preserve">in the sole discretion of the Board of Directors, which shall be exercised in the best interest of the Association as understood and determined by the Board of Directors. </w:t>
      </w:r>
      <w:r>
        <w:rPr>
          <w:rFonts w:asciiTheme="majorHAnsi" w:hAnsiTheme="majorHAnsi"/>
          <w:sz w:val="24"/>
          <w:szCs w:val="24"/>
        </w:rPr>
        <w:t xml:space="preserve">The grounds for disapproving an </w:t>
      </w:r>
      <w:r w:rsidRPr="00903DBC">
        <w:rPr>
          <w:sz w:val="24"/>
          <w:szCs w:val="24"/>
        </w:rPr>
        <w:t xml:space="preserve">application for membership are set forth in the Bylaws.  </w:t>
      </w:r>
    </w:p>
    <w:p w:rsidR="00477B46" w:rsidRDefault="00477B46" w:rsidP="00A010BB">
      <w:pPr>
        <w:spacing w:after="0"/>
        <w:rPr>
          <w:sz w:val="24"/>
          <w:szCs w:val="24"/>
        </w:rPr>
      </w:pPr>
    </w:p>
    <w:p w:rsidR="00343B88" w:rsidRDefault="00343B88" w:rsidP="00042D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Grounds include, but are not limited to: </w:t>
      </w:r>
      <w:r w:rsidR="00042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Failure to meet past or present financial obligations to the Association; (2) A pattern </w:t>
      </w:r>
      <w:r w:rsidR="00042D13">
        <w:rPr>
          <w:sz w:val="24"/>
          <w:szCs w:val="24"/>
        </w:rPr>
        <w:t>of conduct, which violated the B</w:t>
      </w:r>
      <w:r>
        <w:rPr>
          <w:sz w:val="24"/>
          <w:szCs w:val="24"/>
        </w:rPr>
        <w:t>ylaws of the Association; (3) A pattern of conduct, which violates the rules, regulations, code of ethics</w:t>
      </w:r>
      <w:r w:rsidR="00D34F8B">
        <w:rPr>
          <w:sz w:val="24"/>
          <w:szCs w:val="24"/>
        </w:rPr>
        <w:t xml:space="preserve"> (see next page)</w:t>
      </w:r>
      <w:r>
        <w:rPr>
          <w:sz w:val="24"/>
          <w:szCs w:val="24"/>
        </w:rPr>
        <w:t>, or policies of the Association; (4) Unsatisfactory letters of reference or credit history</w:t>
      </w:r>
      <w:r w:rsidR="00682516">
        <w:rPr>
          <w:sz w:val="24"/>
          <w:szCs w:val="24"/>
        </w:rPr>
        <w:t>*</w:t>
      </w:r>
      <w:r>
        <w:rPr>
          <w:sz w:val="24"/>
          <w:szCs w:val="24"/>
        </w:rPr>
        <w:t xml:space="preserve"> (Builder applicants); (5) Criminal behavior involving a crime related to or against members of the building industry or which evidences a lack of moral character or business honesty.*</w:t>
      </w:r>
    </w:p>
    <w:p w:rsidR="00D34F8B" w:rsidRDefault="00D34F8B" w:rsidP="00A010BB">
      <w:pPr>
        <w:spacing w:after="0"/>
        <w:rPr>
          <w:sz w:val="24"/>
          <w:szCs w:val="24"/>
        </w:rPr>
      </w:pPr>
    </w:p>
    <w:p w:rsidR="00D34F8B" w:rsidRDefault="00D34F8B" w:rsidP="00042D1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of Directors can disapprove of an application for grounds not set forth above; provided, however, that the decision has to be based on </w:t>
      </w:r>
      <w:r w:rsidR="00477B46">
        <w:rPr>
          <w:sz w:val="24"/>
          <w:szCs w:val="24"/>
        </w:rPr>
        <w:t>facts that support reason</w:t>
      </w:r>
      <w:r w:rsidR="00042D13">
        <w:rPr>
          <w:sz w:val="24"/>
          <w:szCs w:val="24"/>
        </w:rPr>
        <w:t>s</w:t>
      </w:r>
      <w:r w:rsidR="00477B46">
        <w:rPr>
          <w:sz w:val="24"/>
          <w:szCs w:val="24"/>
        </w:rPr>
        <w:t xml:space="preserve"> that </w:t>
      </w:r>
      <w:r w:rsidR="00042D13">
        <w:rPr>
          <w:sz w:val="24"/>
          <w:szCs w:val="24"/>
        </w:rPr>
        <w:t>are</w:t>
      </w:r>
      <w:r w:rsidR="00477B46">
        <w:rPr>
          <w:sz w:val="24"/>
          <w:szCs w:val="24"/>
        </w:rPr>
        <w:t xml:space="preserve"> in </w:t>
      </w:r>
      <w:r>
        <w:rPr>
          <w:sz w:val="24"/>
          <w:szCs w:val="24"/>
        </w:rPr>
        <w:t>the best interest of the Association</w:t>
      </w:r>
      <w:r w:rsidR="00477B46">
        <w:rPr>
          <w:sz w:val="24"/>
          <w:szCs w:val="24"/>
        </w:rPr>
        <w:t>,</w:t>
      </w:r>
      <w:r>
        <w:rPr>
          <w:sz w:val="24"/>
          <w:szCs w:val="24"/>
        </w:rPr>
        <w:t xml:space="preserve"> and shall not be based on any prohibited factor.</w:t>
      </w:r>
    </w:p>
    <w:p w:rsidR="00477B46" w:rsidRDefault="00477B46" w:rsidP="00477B46">
      <w:pPr>
        <w:spacing w:after="0"/>
        <w:ind w:firstLine="720"/>
        <w:rPr>
          <w:sz w:val="24"/>
          <w:szCs w:val="24"/>
        </w:rPr>
      </w:pPr>
    </w:p>
    <w:p w:rsidR="00D34F8B" w:rsidRPr="00D34F8B" w:rsidRDefault="00D34F8B" w:rsidP="00D34F8B">
      <w:pPr>
        <w:jc w:val="center"/>
        <w:rPr>
          <w:b/>
          <w:sz w:val="24"/>
          <w:szCs w:val="24"/>
          <w:u w:val="single"/>
        </w:rPr>
      </w:pPr>
      <w:r w:rsidRPr="00D34F8B">
        <w:rPr>
          <w:b/>
          <w:sz w:val="24"/>
          <w:szCs w:val="24"/>
          <w:u w:val="single"/>
        </w:rPr>
        <w:t>PROHIBITED FACTORS:</w:t>
      </w:r>
    </w:p>
    <w:p w:rsidR="00903DBC" w:rsidRPr="00903DBC" w:rsidRDefault="00903DBC" w:rsidP="00042D13">
      <w:pPr>
        <w:jc w:val="both"/>
        <w:rPr>
          <w:sz w:val="24"/>
          <w:szCs w:val="24"/>
        </w:rPr>
      </w:pPr>
      <w:r w:rsidRPr="00903DBC">
        <w:rPr>
          <w:b/>
          <w:sz w:val="24"/>
          <w:szCs w:val="24"/>
        </w:rPr>
        <w:t>ANTICOMPETITIVE PRACTICES</w:t>
      </w:r>
      <w:r>
        <w:rPr>
          <w:sz w:val="24"/>
          <w:szCs w:val="24"/>
        </w:rPr>
        <w:t xml:space="preserve">.  MABA </w:t>
      </w:r>
      <w:r w:rsidR="00343B88">
        <w:rPr>
          <w:sz w:val="24"/>
          <w:szCs w:val="24"/>
        </w:rPr>
        <w:t>supports the system of free enterprise and open competition</w:t>
      </w:r>
      <w:r w:rsidR="00042D13">
        <w:rPr>
          <w:sz w:val="24"/>
          <w:szCs w:val="24"/>
        </w:rPr>
        <w:t>.  M</w:t>
      </w:r>
      <w:r w:rsidR="00343B88">
        <w:rPr>
          <w:sz w:val="24"/>
          <w:szCs w:val="24"/>
        </w:rPr>
        <w:t>onopolies or any kind of price or wage fixing, are detrimental to the system of free enterprise.  U</w:t>
      </w:r>
      <w:r w:rsidRPr="00903DBC">
        <w:rPr>
          <w:sz w:val="24"/>
          <w:szCs w:val="24"/>
        </w:rPr>
        <w:t xml:space="preserve">nfair business practices </w:t>
      </w:r>
      <w:r w:rsidR="00343B88">
        <w:rPr>
          <w:sz w:val="24"/>
          <w:szCs w:val="24"/>
        </w:rPr>
        <w:t xml:space="preserve">are practices </w:t>
      </w:r>
      <w:r w:rsidRPr="00903DBC">
        <w:rPr>
          <w:sz w:val="24"/>
          <w:szCs w:val="24"/>
        </w:rPr>
        <w:t>that are likely to reduce competition an</w:t>
      </w:r>
      <w:r w:rsidR="00343B88">
        <w:rPr>
          <w:sz w:val="24"/>
          <w:szCs w:val="24"/>
        </w:rPr>
        <w:t>d lead to higher prices, reduce</w:t>
      </w:r>
      <w:r w:rsidRPr="00903DBC">
        <w:rPr>
          <w:sz w:val="24"/>
          <w:szCs w:val="24"/>
        </w:rPr>
        <w:t xml:space="preserve"> quality or levels of service, or less innovation. </w:t>
      </w:r>
      <w:r w:rsidR="00042D13">
        <w:rPr>
          <w:sz w:val="24"/>
          <w:szCs w:val="24"/>
        </w:rPr>
        <w:t xml:space="preserve"> </w:t>
      </w:r>
      <w:r w:rsidRPr="00903DBC">
        <w:rPr>
          <w:sz w:val="24"/>
          <w:szCs w:val="24"/>
        </w:rPr>
        <w:t xml:space="preserve">Anticompetitive practices include activities like </w:t>
      </w:r>
      <w:hyperlink r:id="rId10" w:history="1">
        <w:r w:rsidRPr="00903DBC">
          <w:rPr>
            <w:rStyle w:val="Hyperlink"/>
            <w:color w:val="auto"/>
            <w:sz w:val="24"/>
            <w:szCs w:val="24"/>
          </w:rPr>
          <w:t>price fixing</w:t>
        </w:r>
      </w:hyperlink>
      <w:r w:rsidRPr="00903DBC">
        <w:rPr>
          <w:sz w:val="24"/>
          <w:szCs w:val="24"/>
        </w:rPr>
        <w:t>, group boycotts, and exclusive dealing contra</w:t>
      </w:r>
      <w:r w:rsidR="00343B88">
        <w:rPr>
          <w:sz w:val="24"/>
          <w:szCs w:val="24"/>
        </w:rPr>
        <w:t xml:space="preserve">cts or </w:t>
      </w:r>
      <w:r w:rsidR="00042D13">
        <w:rPr>
          <w:sz w:val="24"/>
          <w:szCs w:val="24"/>
        </w:rPr>
        <w:t xml:space="preserve">the application of </w:t>
      </w:r>
      <w:r w:rsidR="00343B88">
        <w:rPr>
          <w:sz w:val="24"/>
          <w:szCs w:val="24"/>
        </w:rPr>
        <w:t>trade association rules</w:t>
      </w:r>
      <w:r w:rsidR="00042D13">
        <w:rPr>
          <w:sz w:val="24"/>
          <w:szCs w:val="24"/>
        </w:rPr>
        <w:t xml:space="preserve"> to bar competitors</w:t>
      </w:r>
      <w:r w:rsidR="00343B88">
        <w:rPr>
          <w:sz w:val="24"/>
          <w:szCs w:val="24"/>
        </w:rPr>
        <w:t>.  THE BOARD OF DIRECTORS SHALL NOT DISAPPROVE ANY APPLICATION ON ANY BASIS THAT WOULD BE AN UNFAIR OR ANTICOMPETITIVE BUSINESS PRACTICE.</w:t>
      </w:r>
    </w:p>
    <w:p w:rsidR="00343B88" w:rsidRDefault="00221BD4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21BD4">
        <w:rPr>
          <w:rFonts w:asciiTheme="majorHAnsi" w:hAnsiTheme="majorHAnsi"/>
          <w:b/>
          <w:sz w:val="24"/>
          <w:szCs w:val="24"/>
        </w:rPr>
        <w:t>EQUAL OPPORTUNITY.</w:t>
      </w:r>
      <w:r w:rsidR="00903DBC">
        <w:rPr>
          <w:rFonts w:asciiTheme="majorHAnsi" w:hAnsiTheme="majorHAnsi"/>
          <w:sz w:val="24"/>
          <w:szCs w:val="24"/>
        </w:rPr>
        <w:t xml:space="preserve">  </w:t>
      </w:r>
      <w:r w:rsidR="00416D99">
        <w:rPr>
          <w:rFonts w:asciiTheme="majorHAnsi" w:hAnsiTheme="majorHAnsi"/>
          <w:sz w:val="24"/>
          <w:szCs w:val="24"/>
        </w:rPr>
        <w:t xml:space="preserve">In reaching its decision </w:t>
      </w:r>
      <w:r w:rsidR="00343B88">
        <w:rPr>
          <w:rFonts w:asciiTheme="majorHAnsi" w:hAnsiTheme="majorHAnsi"/>
          <w:sz w:val="24"/>
          <w:szCs w:val="24"/>
        </w:rPr>
        <w:t xml:space="preserve">as to any </w:t>
      </w:r>
      <w:r w:rsidR="00416D99">
        <w:rPr>
          <w:rFonts w:asciiTheme="majorHAnsi" w:hAnsiTheme="majorHAnsi"/>
          <w:sz w:val="24"/>
          <w:szCs w:val="24"/>
        </w:rPr>
        <w:t xml:space="preserve">membership application, the Board of Directors </w:t>
      </w:r>
      <w:r w:rsidR="00416D99">
        <w:rPr>
          <w:rFonts w:asciiTheme="majorHAnsi" w:hAnsiTheme="majorHAnsi"/>
          <w:sz w:val="24"/>
          <w:szCs w:val="24"/>
          <w:u w:val="single"/>
        </w:rPr>
        <w:t>shall not</w:t>
      </w:r>
      <w:r w:rsidR="00416D99">
        <w:rPr>
          <w:rFonts w:asciiTheme="majorHAnsi" w:hAnsiTheme="majorHAnsi"/>
          <w:sz w:val="24"/>
          <w:szCs w:val="24"/>
        </w:rPr>
        <w:t xml:space="preserve"> d</w:t>
      </w:r>
      <w:r>
        <w:rPr>
          <w:rFonts w:asciiTheme="majorHAnsi" w:hAnsiTheme="majorHAnsi"/>
          <w:sz w:val="24"/>
          <w:szCs w:val="24"/>
        </w:rPr>
        <w:t xml:space="preserve">eny an application on the basis of </w:t>
      </w:r>
      <w:r w:rsidR="00903DBC">
        <w:rPr>
          <w:rFonts w:asciiTheme="majorHAnsi" w:hAnsiTheme="majorHAnsi"/>
          <w:sz w:val="24"/>
          <w:szCs w:val="24"/>
        </w:rPr>
        <w:t>sex, race, color, creed, disability, sexual orientation, national origin or ancestry</w:t>
      </w:r>
      <w:r w:rsidR="00682516">
        <w:rPr>
          <w:rFonts w:asciiTheme="majorHAnsi" w:hAnsiTheme="majorHAnsi"/>
          <w:sz w:val="24"/>
          <w:szCs w:val="24"/>
        </w:rPr>
        <w:t>.</w:t>
      </w:r>
    </w:p>
    <w:p w:rsidR="00682516" w:rsidRDefault="00682516" w:rsidP="00221BD4">
      <w:pPr>
        <w:spacing w:after="0"/>
        <w:rPr>
          <w:rFonts w:asciiTheme="majorHAnsi" w:hAnsiTheme="majorHAnsi"/>
          <w:sz w:val="24"/>
          <w:szCs w:val="24"/>
        </w:rPr>
      </w:pPr>
    </w:p>
    <w:p w:rsidR="00343B88" w:rsidRDefault="00343B88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*If the basis of disapproval is either credit history or “criminal behavior,</w:t>
      </w:r>
      <w:r w:rsidR="00611A46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check with legal counsel before making final decision.</w:t>
      </w:r>
    </w:p>
    <w:p w:rsidR="00477B46" w:rsidRDefault="00477B46" w:rsidP="00221BD4">
      <w:pPr>
        <w:spacing w:after="0"/>
        <w:rPr>
          <w:rFonts w:asciiTheme="majorHAnsi" w:hAnsiTheme="majorHAnsi"/>
          <w:sz w:val="24"/>
          <w:szCs w:val="24"/>
        </w:rPr>
      </w:pPr>
    </w:p>
    <w:p w:rsidR="00477B46" w:rsidRDefault="00477B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611A46" w:rsidRPr="00611A46" w:rsidRDefault="00611A46" w:rsidP="00611A46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611A46">
        <w:rPr>
          <w:rFonts w:asciiTheme="majorHAnsi" w:hAnsiTheme="majorHAnsi"/>
          <w:b/>
          <w:sz w:val="24"/>
          <w:szCs w:val="24"/>
        </w:rPr>
        <w:lastRenderedPageBreak/>
        <w:t>CODE OF ETHICS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i/>
          <w:sz w:val="24"/>
          <w:szCs w:val="24"/>
        </w:rPr>
        <w:t>Bylaws, Article III</w:t>
      </w:r>
    </w:p>
    <w:p w:rsidR="00611A46" w:rsidRPr="00611A46" w:rsidRDefault="00611A46" w:rsidP="00611A46">
      <w:pPr>
        <w:spacing w:after="0"/>
        <w:rPr>
          <w:rFonts w:asciiTheme="majorHAnsi" w:hAnsiTheme="majorHAnsi"/>
          <w:sz w:val="24"/>
          <w:szCs w:val="24"/>
        </w:rPr>
      </w:pPr>
    </w:p>
    <w:p w:rsidR="00611A46" w:rsidRDefault="00611A46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The members of the Association shall subscribe to the following Code of Ethics:</w:t>
      </w:r>
    </w:p>
    <w:p w:rsidR="00611A46" w:rsidRDefault="00611A46" w:rsidP="00611A46">
      <w:pPr>
        <w:spacing w:after="0"/>
        <w:rPr>
          <w:rFonts w:asciiTheme="majorHAnsi" w:hAnsiTheme="majorHAnsi"/>
          <w:sz w:val="24"/>
          <w:szCs w:val="24"/>
        </w:rPr>
      </w:pPr>
    </w:p>
    <w:p w:rsid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Members shall conduct business affairs with professionalism and skill.</w:t>
      </w:r>
    </w:p>
    <w:p w:rsid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Honesty is our guiding policy.</w:t>
      </w:r>
    </w:p>
    <w:p w:rsid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All housing shall be built to meet or exceed the minimum standards of the industry as defined by state and local codes.</w:t>
      </w:r>
    </w:p>
    <w:p w:rsid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Members shall comply with both the spirit and letter of business contracts, meet all financial obligations in good faith, and manage employees with fairness and honor.</w:t>
      </w:r>
    </w:p>
    <w:p w:rsid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Members shall not obtain any business through fraudulent means, knowing acts of omission or by use of implications unwarranted by fact or reasonable probability.</w:t>
      </w:r>
    </w:p>
    <w:p w:rsid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Members shall not perform or cause to be performed any act which could reflect discredit or disrepute on any part of the building industry and/or the Association.</w:t>
      </w:r>
    </w:p>
    <w:p w:rsid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Members obtaining construction payouts shall promptly pay creditors and not use the funds for other purposes.</w:t>
      </w:r>
    </w:p>
    <w:p w:rsidR="00611A46" w:rsidRPr="00611A46" w:rsidRDefault="00611A46" w:rsidP="00042D1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Members shall support and abide by the decisions of the Board of Directors in promoting and enforcing this Code of Ethics.</w:t>
      </w:r>
    </w:p>
    <w:p w:rsidR="00611A46" w:rsidRPr="00611A46" w:rsidRDefault="00611A46" w:rsidP="00611A46">
      <w:pPr>
        <w:spacing w:after="0"/>
        <w:rPr>
          <w:rFonts w:asciiTheme="majorHAnsi" w:hAnsiTheme="majorHAnsi"/>
          <w:sz w:val="24"/>
          <w:szCs w:val="24"/>
        </w:rPr>
      </w:pPr>
    </w:p>
    <w:p w:rsidR="00611A46" w:rsidRPr="00611A46" w:rsidRDefault="00611A46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1A46">
        <w:rPr>
          <w:rFonts w:asciiTheme="majorHAnsi" w:hAnsiTheme="majorHAnsi"/>
          <w:sz w:val="24"/>
          <w:szCs w:val="24"/>
        </w:rPr>
        <w:t>Members assume the responsibilities of this Code of Ethics freely and solemnly and are mindful that these responsibilities are a part of their obligation as members of the Madison Area Builders Association.</w:t>
      </w:r>
    </w:p>
    <w:p w:rsidR="00477B46" w:rsidRPr="00416D99" w:rsidRDefault="00477B46" w:rsidP="00221BD4">
      <w:pPr>
        <w:spacing w:after="0"/>
        <w:rPr>
          <w:rFonts w:asciiTheme="majorHAnsi" w:hAnsiTheme="majorHAnsi"/>
          <w:sz w:val="24"/>
          <w:szCs w:val="24"/>
        </w:rPr>
      </w:pPr>
    </w:p>
    <w:sectPr w:rsidR="00477B46" w:rsidRPr="00416D99" w:rsidSect="00682516"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75" w:rsidRDefault="008D3B75" w:rsidP="008D3B75">
      <w:pPr>
        <w:spacing w:after="0" w:line="240" w:lineRule="auto"/>
      </w:pPr>
      <w:r>
        <w:separator/>
      </w:r>
    </w:p>
  </w:endnote>
  <w:endnote w:type="continuationSeparator" w:id="0">
    <w:p w:rsidR="008D3B75" w:rsidRDefault="008D3B75" w:rsidP="008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1031"/>
    </w:tblGrid>
    <w:tr w:rsidR="008D3B75" w:rsidTr="00167799">
      <w:tc>
        <w:tcPr>
          <w:tcW w:w="4500" w:type="pct"/>
          <w:tcBorders>
            <w:top w:val="single" w:sz="4" w:space="0" w:color="000000" w:themeColor="text1"/>
          </w:tcBorders>
        </w:tcPr>
        <w:p w:rsidR="008D3B75" w:rsidRDefault="00167799" w:rsidP="00A010BB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F6E33B08C35D4C2ABF2727B6A5FC5D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D3B75">
                <w:t>Madison Area Builders Association</w:t>
              </w:r>
            </w:sdtContent>
          </w:sdt>
          <w:r w:rsidR="00477B46">
            <w:t xml:space="preserve"> [Revised April 15</w:t>
          </w:r>
          <w:r w:rsidR="00A010BB">
            <w:t xml:space="preserve">, 2014]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6EAB4"/>
        </w:tcPr>
        <w:p w:rsidR="008D3B75" w:rsidRPr="008D3B75" w:rsidRDefault="008D3B7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7799" w:rsidRPr="0016779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D3B75" w:rsidRDefault="008D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75" w:rsidRDefault="008D3B75" w:rsidP="008D3B75">
      <w:pPr>
        <w:spacing w:after="0" w:line="240" w:lineRule="auto"/>
      </w:pPr>
      <w:r>
        <w:separator/>
      </w:r>
    </w:p>
  </w:footnote>
  <w:footnote w:type="continuationSeparator" w:id="0">
    <w:p w:rsidR="008D3B75" w:rsidRDefault="008D3B75" w:rsidP="008D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9EA"/>
    <w:multiLevelType w:val="hybridMultilevel"/>
    <w:tmpl w:val="A5C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348B"/>
    <w:multiLevelType w:val="multilevel"/>
    <w:tmpl w:val="E5A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1"/>
    <w:rsid w:val="00042D13"/>
    <w:rsid w:val="00167799"/>
    <w:rsid w:val="00221BD4"/>
    <w:rsid w:val="00343B88"/>
    <w:rsid w:val="00416D99"/>
    <w:rsid w:val="004735B5"/>
    <w:rsid w:val="00477B46"/>
    <w:rsid w:val="004818FB"/>
    <w:rsid w:val="00611A46"/>
    <w:rsid w:val="00682516"/>
    <w:rsid w:val="007E4E14"/>
    <w:rsid w:val="00806816"/>
    <w:rsid w:val="00875389"/>
    <w:rsid w:val="008D3B75"/>
    <w:rsid w:val="00903DBC"/>
    <w:rsid w:val="00A010BB"/>
    <w:rsid w:val="00BD2541"/>
    <w:rsid w:val="00BF3DF5"/>
    <w:rsid w:val="00D34F8B"/>
    <w:rsid w:val="00E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DBC"/>
    <w:pPr>
      <w:spacing w:after="92" w:line="240" w:lineRule="auto"/>
      <w:outlineLvl w:val="0"/>
    </w:pPr>
    <w:rPr>
      <w:rFonts w:ascii="Times New Roman" w:eastAsia="Times New Roman" w:hAnsi="Times New Roman" w:cs="Times New Roman"/>
      <w:b/>
      <w:bCs/>
      <w:color w:val="244873"/>
      <w:spacing w:val="-5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75"/>
  </w:style>
  <w:style w:type="paragraph" w:styleId="Footer">
    <w:name w:val="footer"/>
    <w:basedOn w:val="Normal"/>
    <w:link w:val="FooterChar"/>
    <w:uiPriority w:val="99"/>
    <w:unhideWhenUsed/>
    <w:rsid w:val="008D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75"/>
  </w:style>
  <w:style w:type="paragraph" w:styleId="BalloonText">
    <w:name w:val="Balloon Text"/>
    <w:basedOn w:val="Normal"/>
    <w:link w:val="BalloonTextChar"/>
    <w:uiPriority w:val="99"/>
    <w:semiHidden/>
    <w:unhideWhenUsed/>
    <w:rsid w:val="008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DBC"/>
    <w:rPr>
      <w:rFonts w:ascii="Times New Roman" w:eastAsia="Times New Roman" w:hAnsi="Times New Roman" w:cs="Times New Roman"/>
      <w:b/>
      <w:bCs/>
      <w:color w:val="244873"/>
      <w:spacing w:val="-5"/>
      <w:kern w:val="3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03DBC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03D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DBC"/>
    <w:pPr>
      <w:spacing w:after="92" w:line="240" w:lineRule="auto"/>
      <w:outlineLvl w:val="0"/>
    </w:pPr>
    <w:rPr>
      <w:rFonts w:ascii="Times New Roman" w:eastAsia="Times New Roman" w:hAnsi="Times New Roman" w:cs="Times New Roman"/>
      <w:b/>
      <w:bCs/>
      <w:color w:val="244873"/>
      <w:spacing w:val="-5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75"/>
  </w:style>
  <w:style w:type="paragraph" w:styleId="Footer">
    <w:name w:val="footer"/>
    <w:basedOn w:val="Normal"/>
    <w:link w:val="FooterChar"/>
    <w:uiPriority w:val="99"/>
    <w:unhideWhenUsed/>
    <w:rsid w:val="008D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75"/>
  </w:style>
  <w:style w:type="paragraph" w:styleId="BalloonText">
    <w:name w:val="Balloon Text"/>
    <w:basedOn w:val="Normal"/>
    <w:link w:val="BalloonTextChar"/>
    <w:uiPriority w:val="99"/>
    <w:semiHidden/>
    <w:unhideWhenUsed/>
    <w:rsid w:val="008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DBC"/>
    <w:rPr>
      <w:rFonts w:ascii="Times New Roman" w:eastAsia="Times New Roman" w:hAnsi="Times New Roman" w:cs="Times New Roman"/>
      <w:b/>
      <w:bCs/>
      <w:color w:val="244873"/>
      <w:spacing w:val="-5"/>
      <w:kern w:val="3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03DBC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03D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tc.gov/tips-advice/competition-guidance/guide-antitrust-laws/dealings-competitors/price-fix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E33B08C35D4C2ABF2727B6A5FC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91C2-7497-4538-AA20-0EBCFF60498B}"/>
      </w:docPartPr>
      <w:docPartBody>
        <w:p w:rsidR="008F7C4A" w:rsidRDefault="004A21EB" w:rsidP="004A21EB">
          <w:pPr>
            <w:pStyle w:val="F6E33B08C35D4C2ABF2727B6A5FC5DE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EB"/>
    <w:rsid w:val="004A21EB"/>
    <w:rsid w:val="008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33B08C35D4C2ABF2727B6A5FC5DEE">
    <w:name w:val="F6E33B08C35D4C2ABF2727B6A5FC5DEE"/>
    <w:rsid w:val="004A21EB"/>
  </w:style>
  <w:style w:type="paragraph" w:customStyle="1" w:styleId="E1D87B0977174A5DB3C19F9629EB45BC">
    <w:name w:val="E1D87B0977174A5DB3C19F9629EB45BC"/>
    <w:rsid w:val="004A21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33B08C35D4C2ABF2727B6A5FC5DEE">
    <w:name w:val="F6E33B08C35D4C2ABF2727B6A5FC5DEE"/>
    <w:rsid w:val="004A21EB"/>
  </w:style>
  <w:style w:type="paragraph" w:customStyle="1" w:styleId="E1D87B0977174A5DB3C19F9629EB45BC">
    <w:name w:val="E1D87B0977174A5DB3C19F9629EB45BC"/>
    <w:rsid w:val="004A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6C7C-6FFF-4E8C-B23C-FEDD49B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710</Words>
  <Characters>3852</Characters>
  <Application>Microsoft Office Word</Application>
  <DocSecurity>0</DocSecurity>
  <PresentationFormat/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Review Form (April 12, 2014) (01417697).DOCX</vt:lpstr>
    </vt:vector>
  </TitlesOfParts>
  <Company>Madison Area Builders Association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Review Form (April 12, 2014) (01417697).DOCX</dc:title>
  <dc:subject/>
  <dc:creator>Robert C. Procter</dc:creator>
  <cp:keywords/>
  <dc:description/>
  <cp:lastModifiedBy>Robert C. Procter</cp:lastModifiedBy>
  <cp:revision>5</cp:revision>
  <cp:lastPrinted>2014-04-14T16:23:00Z</cp:lastPrinted>
  <dcterms:created xsi:type="dcterms:W3CDTF">2014-04-11T21:38:00Z</dcterms:created>
  <dcterms:modified xsi:type="dcterms:W3CDTF">2014-04-14T16:24:00Z</dcterms:modified>
</cp:coreProperties>
</file>