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631E0683"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145346">
        <w:rPr>
          <w:b/>
          <w:sz w:val="28"/>
          <w:szCs w:val="28"/>
        </w:rPr>
        <w:t>July</w:t>
      </w:r>
      <w:r w:rsidR="00345C88">
        <w:rPr>
          <w:b/>
          <w:sz w:val="28"/>
          <w:szCs w:val="28"/>
        </w:rPr>
        <w:t xml:space="preserve"> 20, </w:t>
      </w:r>
      <w:r w:rsidR="00A818CD">
        <w:rPr>
          <w:b/>
          <w:sz w:val="28"/>
          <w:szCs w:val="28"/>
        </w:rPr>
        <w:t>2020</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56504B18" w:rsidR="004615C2" w:rsidRDefault="004615C2" w:rsidP="00750DF8">
      <w:pPr>
        <w:pStyle w:val="NoSpacing"/>
        <w:rPr>
          <w:rFonts w:eastAsia="Times New Roman" w:cs="Helvetica"/>
          <w:b/>
          <w:bCs/>
          <w:color w:val="FF0000"/>
          <w:szCs w:val="24"/>
        </w:rPr>
      </w:pPr>
    </w:p>
    <w:p w14:paraId="615DBE85" w14:textId="6462D63F" w:rsidR="001A252B" w:rsidRDefault="001A252B" w:rsidP="00750DF8">
      <w:pPr>
        <w:pStyle w:val="NoSpacing"/>
        <w:rPr>
          <w:rFonts w:eastAsia="Times New Roman" w:cs="Helvetica"/>
          <w:b/>
          <w:bCs/>
          <w:color w:val="FF0000"/>
          <w:szCs w:val="24"/>
        </w:rPr>
      </w:pPr>
    </w:p>
    <w:p w14:paraId="3F04D761" w14:textId="30F621D5" w:rsidR="00FD3934" w:rsidRDefault="00FD3934" w:rsidP="00356C18">
      <w:pPr>
        <w:pStyle w:val="NoSpacing"/>
        <w:rPr>
          <w:rFonts w:eastAsia="Times New Roman" w:cs="Helvetica"/>
          <w:b/>
          <w:bCs/>
          <w:szCs w:val="24"/>
        </w:rPr>
      </w:pPr>
      <w:r>
        <w:rPr>
          <w:rFonts w:eastAsia="Times New Roman" w:cs="Helvetica"/>
          <w:b/>
          <w:bCs/>
          <w:szCs w:val="24"/>
        </w:rPr>
        <w:t xml:space="preserve">Two </w:t>
      </w:r>
      <w:r w:rsidR="0085398B">
        <w:rPr>
          <w:rFonts w:eastAsia="Times New Roman" w:cs="Helvetica"/>
          <w:b/>
          <w:bCs/>
          <w:szCs w:val="24"/>
        </w:rPr>
        <w:t>Bills Need Sign Off</w:t>
      </w:r>
    </w:p>
    <w:p w14:paraId="7BA6F226" w14:textId="65E8F360" w:rsidR="00FD3934" w:rsidRPr="00C03565" w:rsidRDefault="00FD3934" w:rsidP="00356C18">
      <w:pPr>
        <w:pStyle w:val="NoSpacing"/>
        <w:rPr>
          <w:rFonts w:eastAsia="Times New Roman" w:cs="Helvetica"/>
          <w:szCs w:val="24"/>
        </w:rPr>
      </w:pPr>
      <w:r w:rsidRPr="00C03565">
        <w:rPr>
          <w:rFonts w:eastAsia="Times New Roman" w:cs="Helvetica"/>
          <w:szCs w:val="24"/>
        </w:rPr>
        <w:t>Prior to Wisconsin going into a “Safer at Home” Executive Order in March</w:t>
      </w:r>
      <w:r w:rsidR="0085398B">
        <w:rPr>
          <w:rFonts w:eastAsia="Times New Roman" w:cs="Helvetica"/>
          <w:szCs w:val="24"/>
        </w:rPr>
        <w:t>,</w:t>
      </w:r>
      <w:r w:rsidRPr="00C03565">
        <w:rPr>
          <w:rFonts w:eastAsia="Times New Roman" w:cs="Helvetica"/>
          <w:szCs w:val="24"/>
        </w:rPr>
        <w:t xml:space="preserve"> the state senate was set to come to floor at least one more time prior to adjourning for the session. </w:t>
      </w:r>
      <w:r w:rsidR="00C03565" w:rsidRPr="00C03565">
        <w:rPr>
          <w:rFonts w:eastAsia="Times New Roman" w:cs="Helvetica"/>
          <w:szCs w:val="24"/>
        </w:rPr>
        <w:t>We had been advocating for three bills that had previously been passed by the state assembly and needed to be taken up in the state senate to then be signed by Governor Evers.</w:t>
      </w:r>
    </w:p>
    <w:p w14:paraId="73A1CC7F" w14:textId="212F19ED" w:rsidR="00C03565" w:rsidRPr="00C03565" w:rsidRDefault="00C03565" w:rsidP="00356C18">
      <w:pPr>
        <w:pStyle w:val="NoSpacing"/>
        <w:rPr>
          <w:rFonts w:eastAsia="Times New Roman" w:cs="Helvetica"/>
          <w:szCs w:val="24"/>
        </w:rPr>
      </w:pPr>
    </w:p>
    <w:p w14:paraId="48F9FC56" w14:textId="34CDA1B0" w:rsidR="00C03565" w:rsidRPr="00C03565" w:rsidRDefault="008F71C4" w:rsidP="00C03565">
      <w:pPr>
        <w:pStyle w:val="NoSpacing"/>
        <w:rPr>
          <w:rFonts w:eastAsia="Times New Roman" w:cs="Helvetica"/>
          <w:szCs w:val="24"/>
        </w:rPr>
      </w:pPr>
      <w:hyperlink r:id="rId9" w:history="1">
        <w:r w:rsidR="00C03565" w:rsidRPr="00C03565">
          <w:rPr>
            <w:rStyle w:val="Hyperlink"/>
            <w:rFonts w:eastAsia="Times New Roman" w:cs="Helvetica"/>
            <w:szCs w:val="24"/>
          </w:rPr>
          <w:t>Assembly Bill 859</w:t>
        </w:r>
      </w:hyperlink>
      <w:r w:rsidR="00C03565" w:rsidRPr="00C03565">
        <w:rPr>
          <w:rFonts w:eastAsia="Times New Roman" w:cs="Helvetica"/>
          <w:szCs w:val="24"/>
        </w:rPr>
        <w:t xml:space="preserve"> would allow for the greater use of TIF laws for workforce housing and implementing some additional transparency measures for taxpayers to assure the future success of tax incremental districts. </w:t>
      </w:r>
      <w:hyperlink r:id="rId10" w:history="1">
        <w:r w:rsidR="00C03565" w:rsidRPr="00C03565">
          <w:rPr>
            <w:rStyle w:val="Hyperlink"/>
            <w:rFonts w:eastAsia="Times New Roman" w:cs="Helvetica"/>
            <w:szCs w:val="24"/>
          </w:rPr>
          <w:t>Assembly Bill 791</w:t>
        </w:r>
      </w:hyperlink>
      <w:r w:rsidR="00C03565" w:rsidRPr="00C03565">
        <w:rPr>
          <w:rFonts w:eastAsia="Times New Roman" w:cs="Helvetica"/>
          <w:szCs w:val="24"/>
        </w:rPr>
        <w:t xml:space="preserve"> would add two positions at DSPS for two years to help eliminate the backlog of private onsite wastewater treatment system applications.</w:t>
      </w:r>
    </w:p>
    <w:p w14:paraId="6B563FEA" w14:textId="77777777" w:rsidR="00C03565" w:rsidRPr="00C03565" w:rsidRDefault="00C03565" w:rsidP="00C03565">
      <w:pPr>
        <w:pStyle w:val="NoSpacing"/>
        <w:ind w:left="1800"/>
        <w:rPr>
          <w:rFonts w:eastAsia="Times New Roman" w:cs="Helvetica"/>
          <w:szCs w:val="24"/>
        </w:rPr>
      </w:pPr>
    </w:p>
    <w:p w14:paraId="2F9D463F" w14:textId="72F18D05" w:rsidR="003C4ABF" w:rsidRPr="003C4ABF" w:rsidRDefault="00C03565" w:rsidP="003C4ABF">
      <w:pPr>
        <w:rPr>
          <w:rFonts w:ascii="Liberation Sans" w:eastAsia="Times New Roman" w:hAnsi="Liberation Sans" w:cs="Helvetica"/>
          <w:sz w:val="24"/>
          <w:szCs w:val="24"/>
        </w:rPr>
      </w:pPr>
      <w:r w:rsidRPr="003C4ABF">
        <w:rPr>
          <w:rFonts w:ascii="Liberation Sans" w:hAnsi="Liberation Sans"/>
          <w:sz w:val="24"/>
          <w:szCs w:val="24"/>
        </w:rPr>
        <w:t xml:space="preserve">And finally, </w:t>
      </w:r>
      <w:hyperlink r:id="rId11" w:history="1">
        <w:r w:rsidRPr="003C4ABF">
          <w:rPr>
            <w:rStyle w:val="Hyperlink"/>
            <w:rFonts w:ascii="Liberation Sans" w:eastAsia="Times New Roman" w:hAnsi="Liberation Sans" w:cs="Helvetica"/>
            <w:sz w:val="24"/>
            <w:szCs w:val="24"/>
          </w:rPr>
          <w:t>Assembly Bill 544</w:t>
        </w:r>
      </w:hyperlink>
      <w:r w:rsidR="0085398B" w:rsidRPr="003C4ABF">
        <w:rPr>
          <w:rFonts w:ascii="Liberation Sans" w:eastAsia="Times New Roman" w:hAnsi="Liberation Sans" w:cs="Helvetica"/>
          <w:sz w:val="24"/>
          <w:szCs w:val="24"/>
        </w:rPr>
        <w:t xml:space="preserve"> </w:t>
      </w:r>
      <w:r w:rsidRPr="003C4ABF">
        <w:rPr>
          <w:rFonts w:ascii="Liberation Sans" w:eastAsia="Times New Roman" w:hAnsi="Liberation Sans" w:cs="Helvetica"/>
          <w:sz w:val="24"/>
          <w:szCs w:val="24"/>
        </w:rPr>
        <w:t>would make surplus funds from the Wisconsin Housing and Economic Development Authority (WHEDA) to fund a pilot program for financial assistance for workforce housing for those living in rural communities.</w:t>
      </w:r>
      <w:r w:rsidRPr="00C03565">
        <w:rPr>
          <w:rFonts w:eastAsia="Times New Roman" w:cs="Helvetica"/>
          <w:szCs w:val="24"/>
        </w:rPr>
        <w:t xml:space="preserve">  </w:t>
      </w:r>
      <w:r w:rsidR="003C4ABF" w:rsidRPr="003C4ABF">
        <w:rPr>
          <w:rFonts w:ascii="Liberation Sans" w:eastAsia="Times New Roman" w:hAnsi="Liberation Sans" w:cs="Helvetica"/>
          <w:sz w:val="24"/>
          <w:szCs w:val="24"/>
        </w:rPr>
        <w:t>Recently</w:t>
      </w:r>
      <w:r w:rsidR="003C4ABF">
        <w:rPr>
          <w:rFonts w:ascii="Liberation Sans" w:eastAsia="Times New Roman" w:hAnsi="Liberation Sans" w:cs="Helvetica"/>
          <w:sz w:val="24"/>
          <w:szCs w:val="24"/>
        </w:rPr>
        <w:t xml:space="preserve">, </w:t>
      </w:r>
      <w:r w:rsidR="003C4ABF" w:rsidRPr="003C4ABF">
        <w:rPr>
          <w:rFonts w:ascii="Liberation Sans" w:eastAsia="Times New Roman" w:hAnsi="Liberation Sans" w:cs="Helvetica"/>
          <w:sz w:val="24"/>
          <w:szCs w:val="24"/>
        </w:rPr>
        <w:t>the Joint Committee on Finance approved a proposal from WHEDA that mirrored the provisions of AB 544.  The effort to include the provisions of AB 544 in the plan by the Joint Committee on Finance was the result</w:t>
      </w:r>
      <w:r w:rsidR="003C4ABF">
        <w:rPr>
          <w:rFonts w:ascii="Liberation Sans" w:eastAsia="Times New Roman" w:hAnsi="Liberation Sans" w:cs="Helvetica"/>
          <w:sz w:val="24"/>
          <w:szCs w:val="24"/>
        </w:rPr>
        <w:t xml:space="preserve"> </w:t>
      </w:r>
      <w:r w:rsidR="003C4ABF" w:rsidRPr="003C4ABF">
        <w:rPr>
          <w:rFonts w:ascii="Liberation Sans" w:eastAsia="Times New Roman" w:hAnsi="Liberation Sans" w:cs="Helvetica"/>
          <w:sz w:val="24"/>
          <w:szCs w:val="24"/>
        </w:rPr>
        <w:t xml:space="preserve">of the bill author, Rep. John Nygren, working directly with WHEDA officials. </w:t>
      </w:r>
    </w:p>
    <w:p w14:paraId="6BA10E00" w14:textId="541BA5D7" w:rsidR="00C03565" w:rsidRPr="00C03565" w:rsidRDefault="00C03565" w:rsidP="00C03565">
      <w:pPr>
        <w:pStyle w:val="NoSpacing"/>
        <w:rPr>
          <w:rFonts w:eastAsia="Times New Roman" w:cs="Helvetica"/>
          <w:szCs w:val="24"/>
        </w:rPr>
      </w:pPr>
      <w:r>
        <w:rPr>
          <w:rFonts w:eastAsia="Times New Roman" w:cs="Helvetica"/>
          <w:szCs w:val="24"/>
        </w:rPr>
        <w:t>Initially</w:t>
      </w:r>
      <w:r w:rsidR="003C4ABF">
        <w:rPr>
          <w:rFonts w:eastAsia="Times New Roman" w:cs="Helvetica"/>
          <w:szCs w:val="24"/>
        </w:rPr>
        <w:t xml:space="preserve">, </w:t>
      </w:r>
      <w:r>
        <w:rPr>
          <w:rFonts w:eastAsia="Times New Roman" w:cs="Helvetica"/>
          <w:szCs w:val="24"/>
        </w:rPr>
        <w:t xml:space="preserve">we were hopeful the state senate would come back into session to consider these and other provisions prior to Labor Day.  As we get closer to the end of July it appears that the more likely scenario </w:t>
      </w:r>
      <w:r w:rsidR="003C4ABF">
        <w:rPr>
          <w:rFonts w:eastAsia="Times New Roman" w:cs="Helvetica"/>
          <w:szCs w:val="24"/>
        </w:rPr>
        <w:t>is</w:t>
      </w:r>
      <w:r>
        <w:rPr>
          <w:rFonts w:eastAsia="Times New Roman" w:cs="Helvetica"/>
          <w:szCs w:val="24"/>
        </w:rPr>
        <w:t xml:space="preserve"> the state senate coming into special session this fall after the November general election to possibly take up items from the regular session that need senate sign off prior to being sent to Governor Evers for consideration to become law. </w:t>
      </w:r>
    </w:p>
    <w:p w14:paraId="00348B12" w14:textId="77777777" w:rsidR="00C03565" w:rsidRDefault="00C03565" w:rsidP="00356C18">
      <w:pPr>
        <w:pStyle w:val="NoSpacing"/>
        <w:rPr>
          <w:rFonts w:eastAsia="Times New Roman" w:cs="Helvetica"/>
          <w:b/>
          <w:bCs/>
          <w:szCs w:val="24"/>
        </w:rPr>
      </w:pPr>
    </w:p>
    <w:p w14:paraId="2A1AD942" w14:textId="4EA49C88" w:rsidR="00356C18" w:rsidRDefault="00C60152" w:rsidP="00356C18">
      <w:pPr>
        <w:pStyle w:val="NoSpacing"/>
        <w:rPr>
          <w:rFonts w:eastAsia="Times New Roman" w:cs="Helvetica"/>
          <w:b/>
          <w:bCs/>
          <w:szCs w:val="24"/>
        </w:rPr>
      </w:pPr>
      <w:r>
        <w:rPr>
          <w:rFonts w:eastAsia="Times New Roman" w:cs="Helvetica"/>
          <w:b/>
          <w:bCs/>
          <w:szCs w:val="24"/>
        </w:rPr>
        <w:t xml:space="preserve">Contractor Certification Subcommittee </w:t>
      </w:r>
      <w:r w:rsidR="00145346">
        <w:rPr>
          <w:rFonts w:eastAsia="Times New Roman" w:cs="Helvetica"/>
          <w:b/>
          <w:bCs/>
          <w:szCs w:val="24"/>
        </w:rPr>
        <w:t xml:space="preserve">items approved by Advocacy Group </w:t>
      </w:r>
    </w:p>
    <w:p w14:paraId="3E489243" w14:textId="74236ACA" w:rsidR="00C17D32" w:rsidRDefault="007873B5" w:rsidP="00750DF8">
      <w:pPr>
        <w:pStyle w:val="NoSpacing"/>
        <w:rPr>
          <w:rFonts w:eastAsia="Times New Roman" w:cs="Helvetica"/>
          <w:szCs w:val="24"/>
        </w:rPr>
      </w:pPr>
      <w:r>
        <w:rPr>
          <w:rFonts w:eastAsia="Times New Roman" w:cs="Helvetica"/>
          <w:szCs w:val="24"/>
        </w:rPr>
        <w:t>The Advocacy Group was briefed on the findings of the Contractor Certification Subcommittee findings during their meeting on June 24.  This subcommittee was formed in February and was chaired by WBA Treasurer Cory Sillars</w:t>
      </w:r>
      <w:r w:rsidR="004D3596">
        <w:rPr>
          <w:rFonts w:eastAsia="Times New Roman" w:cs="Helvetica"/>
          <w:szCs w:val="24"/>
        </w:rPr>
        <w:t xml:space="preserve"> and met several times via Zoom in the winter and spring to come up with a </w:t>
      </w:r>
      <w:hyperlink r:id="rId12" w:history="1">
        <w:r w:rsidR="004D3596" w:rsidRPr="003C4ABF">
          <w:rPr>
            <w:rStyle w:val="Hyperlink"/>
            <w:rFonts w:eastAsia="Times New Roman" w:cs="Helvetica"/>
            <w:szCs w:val="24"/>
          </w:rPr>
          <w:t>plan</w:t>
        </w:r>
      </w:hyperlink>
      <w:r w:rsidR="004D3596">
        <w:rPr>
          <w:rFonts w:eastAsia="Times New Roman" w:cs="Helvetica"/>
          <w:szCs w:val="24"/>
        </w:rPr>
        <w:t xml:space="preserve"> to revise administrative rules and state statues on contractor certification requirements.</w:t>
      </w:r>
    </w:p>
    <w:p w14:paraId="73E2D952" w14:textId="60B80CDB" w:rsidR="004D3596" w:rsidRDefault="004D3596" w:rsidP="00750DF8">
      <w:pPr>
        <w:pStyle w:val="NoSpacing"/>
        <w:rPr>
          <w:rFonts w:eastAsia="Times New Roman" w:cs="Helvetica"/>
          <w:szCs w:val="24"/>
        </w:rPr>
      </w:pPr>
    </w:p>
    <w:p w14:paraId="0FD22752" w14:textId="1B773367" w:rsidR="004D3596" w:rsidRDefault="004D3596" w:rsidP="00750DF8">
      <w:pPr>
        <w:pStyle w:val="NoSpacing"/>
        <w:rPr>
          <w:rFonts w:eastAsia="Times New Roman" w:cs="Helvetica"/>
          <w:b/>
          <w:bCs/>
          <w:szCs w:val="24"/>
        </w:rPr>
      </w:pPr>
      <w:r>
        <w:rPr>
          <w:rFonts w:eastAsia="Times New Roman" w:cs="Helvetica"/>
          <w:szCs w:val="24"/>
        </w:rPr>
        <w:t>The Advocacy Group ma</w:t>
      </w:r>
      <w:r w:rsidR="00CD5267">
        <w:rPr>
          <w:rFonts w:eastAsia="Times New Roman" w:cs="Helvetica"/>
          <w:szCs w:val="24"/>
        </w:rPr>
        <w:t>de</w:t>
      </w:r>
      <w:r>
        <w:rPr>
          <w:rFonts w:eastAsia="Times New Roman" w:cs="Helvetica"/>
          <w:szCs w:val="24"/>
        </w:rPr>
        <w:t xml:space="preserve"> a few tweaks to the plan and then voted to make this effort part of the overall 2021-2022 </w:t>
      </w:r>
      <w:hyperlink r:id="rId13" w:history="1">
        <w:r w:rsidRPr="003C4ABF">
          <w:rPr>
            <w:rStyle w:val="Hyperlink"/>
            <w:rFonts w:eastAsia="Times New Roman" w:cs="Helvetica"/>
            <w:szCs w:val="24"/>
          </w:rPr>
          <w:t>WBA Advocacy Agenda</w:t>
        </w:r>
      </w:hyperlink>
      <w:r w:rsidR="003C4ABF">
        <w:rPr>
          <w:rFonts w:eastAsia="Times New Roman" w:cs="Helvetica"/>
          <w:b/>
          <w:bCs/>
          <w:szCs w:val="24"/>
        </w:rPr>
        <w:t>.</w:t>
      </w:r>
      <w:r w:rsidR="0056180B">
        <w:rPr>
          <w:rFonts w:eastAsia="Times New Roman" w:cs="Helvetica"/>
          <w:b/>
          <w:bCs/>
          <w:szCs w:val="24"/>
        </w:rPr>
        <w:t xml:space="preserve"> </w:t>
      </w:r>
    </w:p>
    <w:p w14:paraId="7B177602" w14:textId="4E1715A6" w:rsidR="0066260E" w:rsidRDefault="0066260E" w:rsidP="00750DF8">
      <w:pPr>
        <w:pStyle w:val="NoSpacing"/>
        <w:rPr>
          <w:rFonts w:eastAsia="Times New Roman" w:cs="Helvetica"/>
          <w:b/>
          <w:bCs/>
          <w:szCs w:val="24"/>
        </w:rPr>
      </w:pPr>
    </w:p>
    <w:p w14:paraId="66A662EF" w14:textId="450976B6" w:rsidR="0066260E" w:rsidRDefault="0066260E" w:rsidP="00750DF8">
      <w:pPr>
        <w:pStyle w:val="NoSpacing"/>
        <w:rPr>
          <w:rFonts w:eastAsia="Times New Roman" w:cs="Helvetica"/>
          <w:szCs w:val="24"/>
        </w:rPr>
      </w:pPr>
      <w:r>
        <w:rPr>
          <w:rFonts w:eastAsia="Times New Roman" w:cs="Helvetica"/>
          <w:szCs w:val="24"/>
        </w:rPr>
        <w:t>The Advocacy Group will again be discussi</w:t>
      </w:r>
      <w:r w:rsidR="00495FFA">
        <w:rPr>
          <w:rFonts w:eastAsia="Times New Roman" w:cs="Helvetica"/>
          <w:szCs w:val="24"/>
        </w:rPr>
        <w:t>ng</w:t>
      </w:r>
      <w:r>
        <w:rPr>
          <w:rFonts w:eastAsia="Times New Roman" w:cs="Helvetica"/>
          <w:szCs w:val="24"/>
        </w:rPr>
        <w:t xml:space="preserve"> all provisions in the draft 2021-2022 WBA Advocacy Agenda during their October 1 </w:t>
      </w:r>
      <w:r w:rsidR="003C4ABF">
        <w:rPr>
          <w:rFonts w:eastAsia="Times New Roman" w:cs="Helvetica"/>
          <w:szCs w:val="24"/>
        </w:rPr>
        <w:t>meeting. The</w:t>
      </w:r>
      <w:r>
        <w:rPr>
          <w:rFonts w:eastAsia="Times New Roman" w:cs="Helvetica"/>
          <w:szCs w:val="24"/>
        </w:rPr>
        <w:t xml:space="preserve"> WBA Board of Directors will also be voting on these provisions during their October 1 meeting.  </w:t>
      </w:r>
    </w:p>
    <w:p w14:paraId="59AC861F" w14:textId="4AA22A41" w:rsidR="0066260E" w:rsidRDefault="0066260E" w:rsidP="00750DF8">
      <w:pPr>
        <w:pStyle w:val="NoSpacing"/>
        <w:rPr>
          <w:rFonts w:eastAsia="Times New Roman" w:cs="Helvetica"/>
          <w:szCs w:val="24"/>
        </w:rPr>
      </w:pPr>
    </w:p>
    <w:p w14:paraId="4A3BD508" w14:textId="64AABA19" w:rsidR="0066260E" w:rsidRDefault="0066260E" w:rsidP="00750DF8">
      <w:pPr>
        <w:pStyle w:val="NoSpacing"/>
        <w:rPr>
          <w:rFonts w:eastAsia="Times New Roman" w:cs="Helvetica"/>
          <w:szCs w:val="24"/>
        </w:rPr>
      </w:pPr>
      <w:r>
        <w:rPr>
          <w:rFonts w:eastAsia="Times New Roman" w:cs="Helvetica"/>
          <w:szCs w:val="24"/>
        </w:rPr>
        <w:lastRenderedPageBreak/>
        <w:t>If you have any thoughts on the contractor certification revisions</w:t>
      </w:r>
      <w:r w:rsidR="003C4ABF">
        <w:rPr>
          <w:rFonts w:eastAsia="Times New Roman" w:cs="Helvetica"/>
          <w:szCs w:val="24"/>
        </w:rPr>
        <w:t>,</w:t>
      </w:r>
      <w:r>
        <w:rPr>
          <w:rFonts w:eastAsia="Times New Roman" w:cs="Helvetica"/>
          <w:szCs w:val="24"/>
        </w:rPr>
        <w:t xml:space="preserve"> the items contained (or those not contained) please contact </w:t>
      </w:r>
      <w:hyperlink r:id="rId14" w:history="1">
        <w:r w:rsidRPr="003C4ABF">
          <w:rPr>
            <w:rStyle w:val="Hyperlink"/>
            <w:rFonts w:eastAsia="Times New Roman" w:cs="Helvetica"/>
            <w:szCs w:val="24"/>
          </w:rPr>
          <w:t>Brad Boycks</w:t>
        </w:r>
      </w:hyperlink>
      <w:r w:rsidR="003C4ABF">
        <w:rPr>
          <w:rFonts w:eastAsia="Times New Roman" w:cs="Helvetica"/>
          <w:szCs w:val="24"/>
        </w:rPr>
        <w:t>.</w:t>
      </w:r>
    </w:p>
    <w:p w14:paraId="3CDB1115" w14:textId="553B6B7E" w:rsidR="0066260E" w:rsidRDefault="0066260E" w:rsidP="00750DF8">
      <w:pPr>
        <w:pStyle w:val="NoSpacing"/>
        <w:rPr>
          <w:rFonts w:eastAsia="Times New Roman" w:cs="Helvetica"/>
          <w:szCs w:val="24"/>
        </w:rPr>
      </w:pPr>
    </w:p>
    <w:p w14:paraId="6397B07D" w14:textId="61C578BF" w:rsidR="0066260E" w:rsidRDefault="0066260E" w:rsidP="00750DF8">
      <w:pPr>
        <w:pStyle w:val="NoSpacing"/>
        <w:rPr>
          <w:rFonts w:eastAsia="Times New Roman" w:cs="Helvetica"/>
          <w:b/>
          <w:bCs/>
          <w:szCs w:val="24"/>
        </w:rPr>
      </w:pPr>
      <w:r>
        <w:rPr>
          <w:rFonts w:eastAsia="Times New Roman" w:cs="Helvetica"/>
          <w:b/>
          <w:bCs/>
          <w:szCs w:val="24"/>
        </w:rPr>
        <w:t>Wisconsin Supreme Court</w:t>
      </w:r>
      <w:r w:rsidR="003C4ABF">
        <w:rPr>
          <w:rFonts w:eastAsia="Times New Roman" w:cs="Helvetica"/>
          <w:b/>
          <w:bCs/>
          <w:szCs w:val="24"/>
        </w:rPr>
        <w:t xml:space="preserve"> Rules</w:t>
      </w:r>
    </w:p>
    <w:p w14:paraId="11334AFA" w14:textId="6FB61784" w:rsidR="0056180B" w:rsidRDefault="00B40F89" w:rsidP="00750DF8">
      <w:pPr>
        <w:pStyle w:val="NoSpacing"/>
        <w:rPr>
          <w:rFonts w:eastAsia="Times New Roman" w:cs="Helvetica"/>
          <w:szCs w:val="24"/>
        </w:rPr>
      </w:pPr>
      <w:r>
        <w:rPr>
          <w:rFonts w:eastAsia="Times New Roman" w:cs="Helvetica"/>
          <w:szCs w:val="24"/>
        </w:rPr>
        <w:t>Recently</w:t>
      </w:r>
      <w:r w:rsidR="003C4ABF">
        <w:rPr>
          <w:rFonts w:eastAsia="Times New Roman" w:cs="Helvetica"/>
          <w:szCs w:val="24"/>
        </w:rPr>
        <w:t>,</w:t>
      </w:r>
      <w:r>
        <w:rPr>
          <w:rFonts w:eastAsia="Times New Roman" w:cs="Helvetica"/>
          <w:szCs w:val="24"/>
        </w:rPr>
        <w:t xml:space="preserve"> the Wisconsin Supreme Court issued a decision</w:t>
      </w:r>
      <w:r w:rsidR="0056180B">
        <w:rPr>
          <w:rFonts w:eastAsia="Times New Roman" w:cs="Helvetica"/>
          <w:szCs w:val="24"/>
        </w:rPr>
        <w:t xml:space="preserve"> that ruled a GOP sponsored state statute that required any state agency that issued “guidance documents” to first post the documents and get public comments prior to them being finalized.</w:t>
      </w:r>
    </w:p>
    <w:p w14:paraId="03047654" w14:textId="77777777" w:rsidR="0056180B" w:rsidRDefault="0056180B" w:rsidP="00750DF8">
      <w:pPr>
        <w:pStyle w:val="NoSpacing"/>
        <w:rPr>
          <w:rFonts w:eastAsia="Times New Roman" w:cs="Helvetica"/>
          <w:szCs w:val="24"/>
        </w:rPr>
      </w:pPr>
    </w:p>
    <w:p w14:paraId="08FA96BD" w14:textId="417B9FC7" w:rsidR="00E40BA3" w:rsidRDefault="0056180B" w:rsidP="00750DF8">
      <w:pPr>
        <w:pStyle w:val="NoSpacing"/>
        <w:rPr>
          <w:rFonts w:eastAsia="Times New Roman" w:cs="Helvetica"/>
          <w:b/>
          <w:bCs/>
          <w:szCs w:val="24"/>
        </w:rPr>
      </w:pPr>
      <w:r>
        <w:rPr>
          <w:rFonts w:eastAsia="Times New Roman" w:cs="Helvetica"/>
          <w:szCs w:val="24"/>
        </w:rPr>
        <w:t xml:space="preserve">WBA recently signed on to a </w:t>
      </w:r>
      <w:hyperlink r:id="rId15" w:history="1">
        <w:r w:rsidRPr="003C4ABF">
          <w:rPr>
            <w:rStyle w:val="Hyperlink"/>
            <w:rFonts w:eastAsia="Times New Roman" w:cs="Helvetica"/>
            <w:szCs w:val="24"/>
          </w:rPr>
          <w:t>coalition letter</w:t>
        </w:r>
      </w:hyperlink>
      <w:r>
        <w:rPr>
          <w:rFonts w:eastAsia="Times New Roman" w:cs="Helvetica"/>
          <w:szCs w:val="24"/>
        </w:rPr>
        <w:t xml:space="preserve"> asking Governor Evers to continue the previous policy that would allow for greater transparency and public input into these guidance documents. </w:t>
      </w:r>
    </w:p>
    <w:p w14:paraId="063E7132" w14:textId="2489302E" w:rsidR="00E40BA3" w:rsidRDefault="00E40BA3" w:rsidP="00750DF8">
      <w:pPr>
        <w:pStyle w:val="NoSpacing"/>
        <w:rPr>
          <w:rFonts w:eastAsia="Times New Roman" w:cs="Helvetica"/>
          <w:b/>
          <w:bCs/>
          <w:szCs w:val="24"/>
        </w:rPr>
      </w:pPr>
    </w:p>
    <w:p w14:paraId="2BCFB7AE" w14:textId="77777777" w:rsidR="00E40BA3" w:rsidRPr="00E40BA3" w:rsidRDefault="00E40BA3" w:rsidP="00E40BA3">
      <w:pPr>
        <w:pStyle w:val="NoSpacing"/>
        <w:rPr>
          <w:rFonts w:eastAsia="Times New Roman" w:cs="Helvetica"/>
          <w:b/>
          <w:bCs/>
          <w:szCs w:val="24"/>
        </w:rPr>
      </w:pPr>
      <w:r w:rsidRPr="00E40BA3">
        <w:rPr>
          <w:rFonts w:eastAsia="Times New Roman" w:cs="Helvetica"/>
          <w:b/>
          <w:bCs/>
          <w:szCs w:val="24"/>
        </w:rPr>
        <w:t>From NAHB: Builder Confidence Rallies to Pre-Pandemic Level in July</w:t>
      </w:r>
    </w:p>
    <w:p w14:paraId="5AC646B5" w14:textId="279322B1" w:rsidR="00E40BA3" w:rsidRDefault="00E40BA3" w:rsidP="00E40BA3">
      <w:pPr>
        <w:pStyle w:val="NoSpacing"/>
        <w:rPr>
          <w:rFonts w:eastAsia="Times New Roman" w:cs="Helvetica"/>
          <w:szCs w:val="24"/>
        </w:rPr>
      </w:pPr>
      <w:r w:rsidRPr="00E40BA3">
        <w:rPr>
          <w:rFonts w:eastAsia="Times New Roman" w:cs="Helvetica"/>
          <w:szCs w:val="24"/>
        </w:rPr>
        <w:t>In a strong signal that the housing market is ready to lead a post-COVID economic recovery, builder confidence in the market for newly-built single-family homes jumped 14 points to 72 in July, according to the latest NAHB/Wells Fargo Housing Market Index (HMI) released today. The HMI now stands at the solid pre-pandemic reading in March before the outbreak affected much of the nation.</w:t>
      </w:r>
    </w:p>
    <w:p w14:paraId="52A6B891" w14:textId="77777777" w:rsidR="00E40BA3" w:rsidRPr="00E40BA3" w:rsidRDefault="00E40BA3" w:rsidP="00E40BA3">
      <w:pPr>
        <w:pStyle w:val="NoSpacing"/>
        <w:rPr>
          <w:rFonts w:eastAsia="Times New Roman" w:cs="Helvetica"/>
          <w:szCs w:val="24"/>
        </w:rPr>
      </w:pPr>
    </w:p>
    <w:p w14:paraId="039365F3" w14:textId="61036B77" w:rsidR="00E40BA3" w:rsidRDefault="00E40BA3" w:rsidP="00E40BA3">
      <w:pPr>
        <w:pStyle w:val="NoSpacing"/>
        <w:rPr>
          <w:rFonts w:eastAsia="Times New Roman" w:cs="Helvetica"/>
          <w:szCs w:val="24"/>
        </w:rPr>
      </w:pPr>
      <w:r w:rsidRPr="00E40BA3">
        <w:rPr>
          <w:rFonts w:eastAsia="Times New Roman" w:cs="Helvetica"/>
          <w:szCs w:val="24"/>
        </w:rPr>
        <w:t>“Builders are seeing strong traffic and lots of interest in new construction as existing home inventory remains lean,” said NAHB Chairman Chuck Fowke.  “Moreover, builders in the Northeast and the Midwest are benefiting from demand that was sidelined during lockdowns in the spring. Low interest rates are also fueling demand, and we expect housing to lead an overall economic recovery.”</w:t>
      </w:r>
    </w:p>
    <w:p w14:paraId="5B3E976F" w14:textId="77777777" w:rsidR="00E40BA3" w:rsidRPr="00E40BA3" w:rsidRDefault="00E40BA3" w:rsidP="00E40BA3">
      <w:pPr>
        <w:pStyle w:val="NoSpacing"/>
        <w:rPr>
          <w:rFonts w:eastAsia="Times New Roman" w:cs="Helvetica"/>
          <w:szCs w:val="24"/>
        </w:rPr>
      </w:pPr>
    </w:p>
    <w:p w14:paraId="48BAC6BC" w14:textId="0B446A0C" w:rsidR="00E40BA3" w:rsidRDefault="00E40BA3" w:rsidP="00E40BA3">
      <w:pPr>
        <w:pStyle w:val="NoSpacing"/>
        <w:rPr>
          <w:rFonts w:eastAsia="Times New Roman" w:cs="Helvetica"/>
          <w:szCs w:val="24"/>
        </w:rPr>
      </w:pPr>
      <w:r w:rsidRPr="00E40BA3">
        <w:rPr>
          <w:rFonts w:eastAsia="Times New Roman" w:cs="Helvetica"/>
          <w:szCs w:val="24"/>
        </w:rPr>
        <w:t>“While the housing market is clearly rebounding, challenges exist,” said NAHB Chief Economist Robert Dietz. “Lumber prices are at a two-year high and builders are reporting rising costs for other building materials while lot and skilled labor availability issues persist. Nonetheless, the important story of the changing geography of housing demand is benefiting new construction. New home demand is improving in lower density markets, including small metro areas, rural markets and large metro exurbs, as people seek out larger homes and anticipate more flexibility for telework in the years ahead. Flight to the suburbs is real.”</w:t>
      </w:r>
    </w:p>
    <w:p w14:paraId="5AA51757" w14:textId="77777777" w:rsidR="00E40BA3" w:rsidRPr="00E40BA3" w:rsidRDefault="00E40BA3" w:rsidP="00E40BA3">
      <w:pPr>
        <w:pStyle w:val="NoSpacing"/>
        <w:rPr>
          <w:rFonts w:eastAsia="Times New Roman" w:cs="Helvetica"/>
          <w:szCs w:val="24"/>
        </w:rPr>
      </w:pPr>
    </w:p>
    <w:p w14:paraId="406701A0" w14:textId="0A7D3B4D" w:rsidR="00E40BA3" w:rsidRDefault="00E40BA3" w:rsidP="00E40BA3">
      <w:pPr>
        <w:pStyle w:val="NoSpacing"/>
        <w:rPr>
          <w:rFonts w:eastAsia="Times New Roman" w:cs="Helvetica"/>
          <w:szCs w:val="24"/>
        </w:rPr>
      </w:pPr>
      <w:r w:rsidRPr="00E40BA3">
        <w:rPr>
          <w:rFonts w:eastAsia="Times New Roman" w:cs="Helvetica"/>
          <w:szCs w:val="24"/>
        </w:rPr>
        <w:t>Derived from a monthly survey that NAHB has been conducting for 30 years, the NAHB/Wells Fargo HMI gauges builder perceptions of current single-family home sales and sales expectations for the next six months as “good,” “fair” or “poor.” The survey also asks builders to rate traffic of prospective buyers as “high to very high,” “average” or “low to very low.” Scores for each component are then used to calculate a seasonally adjusted index where any number over 50 indicates that more builders view conditions as good than poor.</w:t>
      </w:r>
    </w:p>
    <w:p w14:paraId="0158B286" w14:textId="77777777" w:rsidR="00E40BA3" w:rsidRPr="00E40BA3" w:rsidRDefault="00E40BA3" w:rsidP="00E40BA3">
      <w:pPr>
        <w:pStyle w:val="NoSpacing"/>
        <w:rPr>
          <w:rFonts w:eastAsia="Times New Roman" w:cs="Helvetica"/>
          <w:szCs w:val="24"/>
        </w:rPr>
      </w:pPr>
    </w:p>
    <w:p w14:paraId="4AB61D1C" w14:textId="42C55EF9" w:rsidR="00E40BA3" w:rsidRDefault="00E40BA3" w:rsidP="00E40BA3">
      <w:pPr>
        <w:pStyle w:val="NoSpacing"/>
        <w:rPr>
          <w:rFonts w:eastAsia="Times New Roman" w:cs="Helvetica"/>
          <w:szCs w:val="24"/>
        </w:rPr>
      </w:pPr>
      <w:r w:rsidRPr="00E40BA3">
        <w:rPr>
          <w:rFonts w:eastAsia="Times New Roman" w:cs="Helvetica"/>
          <w:szCs w:val="24"/>
        </w:rPr>
        <w:t>All the HMI indices posted gains in July. The HMI index gauging current sales conditions jumped 16 points to 79, the component measuring sales expectations in the next six months rose seven points to 75 and the measure charting traffic of prospective buyers posted a 15-point gain to 58.</w:t>
      </w:r>
    </w:p>
    <w:p w14:paraId="28D95B50" w14:textId="77777777" w:rsidR="00E40BA3" w:rsidRPr="00E40BA3" w:rsidRDefault="00E40BA3" w:rsidP="00E40BA3">
      <w:pPr>
        <w:pStyle w:val="NoSpacing"/>
        <w:rPr>
          <w:rFonts w:eastAsia="Times New Roman" w:cs="Helvetica"/>
          <w:szCs w:val="24"/>
        </w:rPr>
      </w:pPr>
    </w:p>
    <w:p w14:paraId="478787AC" w14:textId="3590DDBC" w:rsidR="00E40BA3" w:rsidRDefault="00E40BA3" w:rsidP="00E40BA3">
      <w:pPr>
        <w:pStyle w:val="NoSpacing"/>
        <w:rPr>
          <w:rFonts w:eastAsia="Times New Roman" w:cs="Helvetica"/>
          <w:szCs w:val="24"/>
        </w:rPr>
      </w:pPr>
      <w:r w:rsidRPr="00E40BA3">
        <w:rPr>
          <w:rFonts w:eastAsia="Times New Roman" w:cs="Helvetica"/>
          <w:szCs w:val="24"/>
        </w:rPr>
        <w:lastRenderedPageBreak/>
        <w:t>Looking at the monthly average regional HMI scores, the Northeast surged 22 point to 70, the Midwest jumped 18 points to 68, the South increased 10 points to 73 and the West increased 14 points to 80.</w:t>
      </w:r>
    </w:p>
    <w:p w14:paraId="11974EB1" w14:textId="77777777" w:rsidR="00E40BA3" w:rsidRPr="00E40BA3" w:rsidRDefault="00E40BA3" w:rsidP="00E40BA3">
      <w:pPr>
        <w:pStyle w:val="NoSpacing"/>
        <w:rPr>
          <w:rFonts w:eastAsia="Times New Roman" w:cs="Helvetica"/>
          <w:szCs w:val="24"/>
        </w:rPr>
      </w:pPr>
    </w:p>
    <w:p w14:paraId="3E0A2436" w14:textId="73D0D300" w:rsidR="00E40BA3" w:rsidRPr="007873B5" w:rsidRDefault="00E40BA3" w:rsidP="00E40BA3">
      <w:pPr>
        <w:pStyle w:val="NoSpacing"/>
        <w:rPr>
          <w:rFonts w:eastAsia="Times New Roman" w:cs="Helvetica"/>
          <w:szCs w:val="24"/>
        </w:rPr>
      </w:pPr>
      <w:r w:rsidRPr="00E40BA3">
        <w:rPr>
          <w:rFonts w:eastAsia="Times New Roman" w:cs="Helvetica"/>
          <w:szCs w:val="24"/>
        </w:rPr>
        <w:t>HMI tables can be found at nahb.org/hmi. More information on housing statistics is also available at housingeconomics.com</w:t>
      </w:r>
      <w:r>
        <w:rPr>
          <w:rFonts w:eastAsia="Times New Roman" w:cs="Helvetica"/>
          <w:szCs w:val="24"/>
        </w:rPr>
        <w:t>.</w:t>
      </w:r>
    </w:p>
    <w:sectPr w:rsidR="00E40BA3" w:rsidRPr="007873B5" w:rsidSect="00D029AD">
      <w:foot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A79D" w14:textId="77777777" w:rsidR="008F71C4" w:rsidRDefault="008F71C4" w:rsidP="008F1359">
      <w:pPr>
        <w:spacing w:after="0" w:line="240" w:lineRule="auto"/>
      </w:pPr>
      <w:r>
        <w:separator/>
      </w:r>
    </w:p>
  </w:endnote>
  <w:endnote w:type="continuationSeparator" w:id="0">
    <w:p w14:paraId="7281AE9B" w14:textId="77777777" w:rsidR="008F71C4" w:rsidRDefault="008F71C4"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5B452F" w:rsidR="008F1359" w:rsidRPr="008F1359" w:rsidRDefault="0028158E" w:rsidP="00B068AF">
        <w:pPr>
          <w:pStyle w:val="Footer"/>
          <w:jc w:val="right"/>
          <w:rPr>
            <w:sz w:val="20"/>
            <w:szCs w:val="20"/>
          </w:rPr>
        </w:pPr>
        <w:r>
          <w:rPr>
            <w:sz w:val="20"/>
            <w:szCs w:val="20"/>
          </w:rPr>
          <w:t>July</w:t>
        </w:r>
        <w:r w:rsidR="00FC07E4">
          <w:rPr>
            <w:sz w:val="20"/>
            <w:szCs w:val="20"/>
          </w:rPr>
          <w:t xml:space="preserve"> </w:t>
        </w:r>
        <w:r w:rsidR="00BD65EA">
          <w:rPr>
            <w:sz w:val="20"/>
            <w:szCs w:val="20"/>
          </w:rPr>
          <w:t>’</w:t>
        </w:r>
        <w:r w:rsidR="00345C88">
          <w:rPr>
            <w:sz w:val="20"/>
            <w:szCs w:val="20"/>
          </w:rPr>
          <w:t>20</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2EBBF" w14:textId="77777777" w:rsidR="008F71C4" w:rsidRDefault="008F71C4" w:rsidP="008F1359">
      <w:pPr>
        <w:spacing w:after="0" w:line="240" w:lineRule="auto"/>
      </w:pPr>
      <w:r>
        <w:separator/>
      </w:r>
    </w:p>
  </w:footnote>
  <w:footnote w:type="continuationSeparator" w:id="0">
    <w:p w14:paraId="5434647F" w14:textId="77777777" w:rsidR="008F71C4" w:rsidRDefault="008F71C4"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55F6F"/>
    <w:multiLevelType w:val="hybridMultilevel"/>
    <w:tmpl w:val="E59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306A0"/>
    <w:multiLevelType w:val="hybridMultilevel"/>
    <w:tmpl w:val="5E6A7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826D36"/>
    <w:multiLevelType w:val="hybridMultilevel"/>
    <w:tmpl w:val="1910D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421725"/>
    <w:multiLevelType w:val="hybridMultilevel"/>
    <w:tmpl w:val="133C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480B22"/>
    <w:multiLevelType w:val="hybridMultilevel"/>
    <w:tmpl w:val="7074B226"/>
    <w:lvl w:ilvl="0" w:tplc="10362B74">
      <w:start w:val="1"/>
      <w:numFmt w:val="bullet"/>
      <w:lvlText w:val=""/>
      <w:lvlJc w:val="left"/>
      <w:pPr>
        <w:ind w:left="720" w:hanging="360"/>
      </w:pPr>
      <w:rPr>
        <w:rFonts w:ascii="Symbol" w:hAnsi="Symbol" w:hint="default"/>
      </w:rPr>
    </w:lvl>
    <w:lvl w:ilvl="1" w:tplc="71BEF56E">
      <w:start w:val="1"/>
      <w:numFmt w:val="bullet"/>
      <w:lvlText w:val="o"/>
      <w:lvlJc w:val="left"/>
      <w:pPr>
        <w:ind w:left="1440" w:hanging="360"/>
      </w:pPr>
      <w:rPr>
        <w:rFonts w:ascii="Courier New" w:hAnsi="Courier New" w:hint="default"/>
      </w:rPr>
    </w:lvl>
    <w:lvl w:ilvl="2" w:tplc="21FACBD6">
      <w:start w:val="1"/>
      <w:numFmt w:val="bullet"/>
      <w:lvlText w:val=""/>
      <w:lvlJc w:val="left"/>
      <w:pPr>
        <w:ind w:left="2160" w:hanging="360"/>
      </w:pPr>
      <w:rPr>
        <w:rFonts w:ascii="Wingdings" w:hAnsi="Wingdings" w:hint="default"/>
      </w:rPr>
    </w:lvl>
    <w:lvl w:ilvl="3" w:tplc="5516C75C">
      <w:start w:val="1"/>
      <w:numFmt w:val="bullet"/>
      <w:lvlText w:val=""/>
      <w:lvlJc w:val="left"/>
      <w:pPr>
        <w:ind w:left="2880" w:hanging="360"/>
      </w:pPr>
      <w:rPr>
        <w:rFonts w:ascii="Symbol" w:hAnsi="Symbol" w:hint="default"/>
      </w:rPr>
    </w:lvl>
    <w:lvl w:ilvl="4" w:tplc="A1EA0EC2">
      <w:start w:val="1"/>
      <w:numFmt w:val="bullet"/>
      <w:lvlText w:val="o"/>
      <w:lvlJc w:val="left"/>
      <w:pPr>
        <w:ind w:left="3600" w:hanging="360"/>
      </w:pPr>
      <w:rPr>
        <w:rFonts w:ascii="Courier New" w:hAnsi="Courier New" w:hint="default"/>
      </w:rPr>
    </w:lvl>
    <w:lvl w:ilvl="5" w:tplc="77821F7A">
      <w:start w:val="1"/>
      <w:numFmt w:val="bullet"/>
      <w:lvlText w:val=""/>
      <w:lvlJc w:val="left"/>
      <w:pPr>
        <w:ind w:left="4320" w:hanging="360"/>
      </w:pPr>
      <w:rPr>
        <w:rFonts w:ascii="Wingdings" w:hAnsi="Wingdings" w:hint="default"/>
      </w:rPr>
    </w:lvl>
    <w:lvl w:ilvl="6" w:tplc="093ED194">
      <w:start w:val="1"/>
      <w:numFmt w:val="bullet"/>
      <w:lvlText w:val=""/>
      <w:lvlJc w:val="left"/>
      <w:pPr>
        <w:ind w:left="5040" w:hanging="360"/>
      </w:pPr>
      <w:rPr>
        <w:rFonts w:ascii="Symbol" w:hAnsi="Symbol" w:hint="default"/>
      </w:rPr>
    </w:lvl>
    <w:lvl w:ilvl="7" w:tplc="A8A07AA6">
      <w:start w:val="1"/>
      <w:numFmt w:val="bullet"/>
      <w:lvlText w:val="o"/>
      <w:lvlJc w:val="left"/>
      <w:pPr>
        <w:ind w:left="5760" w:hanging="360"/>
      </w:pPr>
      <w:rPr>
        <w:rFonts w:ascii="Courier New" w:hAnsi="Courier New" w:hint="default"/>
      </w:rPr>
    </w:lvl>
    <w:lvl w:ilvl="8" w:tplc="995E2266">
      <w:start w:val="1"/>
      <w:numFmt w:val="bullet"/>
      <w:lvlText w:val=""/>
      <w:lvlJc w:val="left"/>
      <w:pPr>
        <w:ind w:left="6480" w:hanging="360"/>
      </w:pPr>
      <w:rPr>
        <w:rFonts w:ascii="Wingdings" w:hAnsi="Wingdings" w:hint="default"/>
      </w:rPr>
    </w:lvl>
  </w:abstractNum>
  <w:abstractNum w:abstractNumId="20"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C43F1"/>
    <w:multiLevelType w:val="hybridMultilevel"/>
    <w:tmpl w:val="E8582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216BF"/>
    <w:multiLevelType w:val="hybridMultilevel"/>
    <w:tmpl w:val="804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3146F"/>
    <w:multiLevelType w:val="multilevel"/>
    <w:tmpl w:val="493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3627E"/>
    <w:multiLevelType w:val="hybridMultilevel"/>
    <w:tmpl w:val="90D48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0C55B6"/>
    <w:multiLevelType w:val="hybridMultilevel"/>
    <w:tmpl w:val="F91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F5A95"/>
    <w:multiLevelType w:val="multilevel"/>
    <w:tmpl w:val="975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420EFD"/>
    <w:multiLevelType w:val="hybridMultilevel"/>
    <w:tmpl w:val="441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34905"/>
    <w:multiLevelType w:val="hybridMultilevel"/>
    <w:tmpl w:val="170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87D85"/>
    <w:multiLevelType w:val="hybridMultilevel"/>
    <w:tmpl w:val="8FF67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num>
  <w:num w:numId="4">
    <w:abstractNumId w:val="0"/>
  </w:num>
  <w:num w:numId="5">
    <w:abstractNumId w:val="16"/>
  </w:num>
  <w:num w:numId="6">
    <w:abstractNumId w:val="36"/>
  </w:num>
  <w:num w:numId="7">
    <w:abstractNumId w:val="29"/>
  </w:num>
  <w:num w:numId="8">
    <w:abstractNumId w:val="10"/>
  </w:num>
  <w:num w:numId="9">
    <w:abstractNumId w:val="2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3"/>
  </w:num>
  <w:num w:numId="14">
    <w:abstractNumId w:val="15"/>
  </w:num>
  <w:num w:numId="15">
    <w:abstractNumId w:val="39"/>
  </w:num>
  <w:num w:numId="16">
    <w:abstractNumId w:val="32"/>
  </w:num>
  <w:num w:numId="17">
    <w:abstractNumId w:val="30"/>
  </w:num>
  <w:num w:numId="18">
    <w:abstractNumId w:val="41"/>
  </w:num>
  <w:num w:numId="19">
    <w:abstractNumId w:val="6"/>
  </w:num>
  <w:num w:numId="20">
    <w:abstractNumId w:val="12"/>
  </w:num>
  <w:num w:numId="21">
    <w:abstractNumId w:val="44"/>
  </w:num>
  <w:num w:numId="22">
    <w:abstractNumId w:val="40"/>
  </w:num>
  <w:num w:numId="23">
    <w:abstractNumId w:val="4"/>
  </w:num>
  <w:num w:numId="24">
    <w:abstractNumId w:val="2"/>
  </w:num>
  <w:num w:numId="25">
    <w:abstractNumId w:val="21"/>
  </w:num>
  <w:num w:numId="26">
    <w:abstractNumId w:val="8"/>
  </w:num>
  <w:num w:numId="27">
    <w:abstractNumId w:val="26"/>
  </w:num>
  <w:num w:numId="28">
    <w:abstractNumId w:val="1"/>
  </w:num>
  <w:num w:numId="29">
    <w:abstractNumId w:val="22"/>
  </w:num>
  <w:num w:numId="30">
    <w:abstractNumId w:val="42"/>
  </w:num>
  <w:num w:numId="31">
    <w:abstractNumId w:val="43"/>
  </w:num>
  <w:num w:numId="32">
    <w:abstractNumId w:val="20"/>
  </w:num>
  <w:num w:numId="33">
    <w:abstractNumId w:val="14"/>
  </w:num>
  <w:num w:numId="34">
    <w:abstractNumId w:val="3"/>
  </w:num>
  <w:num w:numId="35">
    <w:abstractNumId w:val="24"/>
  </w:num>
  <w:num w:numId="36">
    <w:abstractNumId w:val="35"/>
  </w:num>
  <w:num w:numId="37">
    <w:abstractNumId w:val="45"/>
  </w:num>
  <w:num w:numId="38">
    <w:abstractNumId w:val="34"/>
  </w:num>
  <w:num w:numId="39">
    <w:abstractNumId w:val="18"/>
  </w:num>
  <w:num w:numId="40">
    <w:abstractNumId w:val="37"/>
  </w:num>
  <w:num w:numId="41">
    <w:abstractNumId w:val="23"/>
  </w:num>
  <w:num w:numId="42">
    <w:abstractNumId w:val="38"/>
  </w:num>
  <w:num w:numId="43">
    <w:abstractNumId w:val="25"/>
  </w:num>
  <w:num w:numId="44">
    <w:abstractNumId w:val="46"/>
  </w:num>
  <w:num w:numId="45">
    <w:abstractNumId w:val="47"/>
  </w:num>
  <w:num w:numId="46">
    <w:abstractNumId w:val="9"/>
  </w:num>
  <w:num w:numId="47">
    <w:abstractNumId w:val="1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46124"/>
    <w:rsid w:val="000536D1"/>
    <w:rsid w:val="00066D9D"/>
    <w:rsid w:val="00077F9E"/>
    <w:rsid w:val="00087B9D"/>
    <w:rsid w:val="00090AA6"/>
    <w:rsid w:val="000A4BCE"/>
    <w:rsid w:val="000B7025"/>
    <w:rsid w:val="000D1E98"/>
    <w:rsid w:val="000D6BF0"/>
    <w:rsid w:val="000D6DB1"/>
    <w:rsid w:val="000E110C"/>
    <w:rsid w:val="000E13B1"/>
    <w:rsid w:val="000E1CD6"/>
    <w:rsid w:val="00100638"/>
    <w:rsid w:val="0011118D"/>
    <w:rsid w:val="00120756"/>
    <w:rsid w:val="00122339"/>
    <w:rsid w:val="0012374E"/>
    <w:rsid w:val="0012397D"/>
    <w:rsid w:val="00127BC2"/>
    <w:rsid w:val="00130EC5"/>
    <w:rsid w:val="0014030E"/>
    <w:rsid w:val="00145292"/>
    <w:rsid w:val="00145346"/>
    <w:rsid w:val="00164B32"/>
    <w:rsid w:val="00170C2D"/>
    <w:rsid w:val="00171D63"/>
    <w:rsid w:val="00187351"/>
    <w:rsid w:val="0019142D"/>
    <w:rsid w:val="00196979"/>
    <w:rsid w:val="00197184"/>
    <w:rsid w:val="001A252B"/>
    <w:rsid w:val="001E6E45"/>
    <w:rsid w:val="001F0333"/>
    <w:rsid w:val="001F1B37"/>
    <w:rsid w:val="002069B5"/>
    <w:rsid w:val="00222CDF"/>
    <w:rsid w:val="002239EF"/>
    <w:rsid w:val="00227B95"/>
    <w:rsid w:val="0023058A"/>
    <w:rsid w:val="002401F7"/>
    <w:rsid w:val="00246F8E"/>
    <w:rsid w:val="00251787"/>
    <w:rsid w:val="00251D82"/>
    <w:rsid w:val="002524A9"/>
    <w:rsid w:val="00255946"/>
    <w:rsid w:val="00255CBB"/>
    <w:rsid w:val="002619E0"/>
    <w:rsid w:val="00261D8A"/>
    <w:rsid w:val="002802CC"/>
    <w:rsid w:val="0028158E"/>
    <w:rsid w:val="00284B77"/>
    <w:rsid w:val="002851FC"/>
    <w:rsid w:val="00287CC9"/>
    <w:rsid w:val="00291F7D"/>
    <w:rsid w:val="00292B25"/>
    <w:rsid w:val="00294216"/>
    <w:rsid w:val="002A419B"/>
    <w:rsid w:val="002A4FD3"/>
    <w:rsid w:val="002B528D"/>
    <w:rsid w:val="002B799C"/>
    <w:rsid w:val="002C274E"/>
    <w:rsid w:val="002E48F4"/>
    <w:rsid w:val="002E661F"/>
    <w:rsid w:val="002E7D31"/>
    <w:rsid w:val="00301A8F"/>
    <w:rsid w:val="00313868"/>
    <w:rsid w:val="00322568"/>
    <w:rsid w:val="003337C8"/>
    <w:rsid w:val="00336720"/>
    <w:rsid w:val="0034420B"/>
    <w:rsid w:val="00345C88"/>
    <w:rsid w:val="00350536"/>
    <w:rsid w:val="00356A37"/>
    <w:rsid w:val="00356C18"/>
    <w:rsid w:val="003634B4"/>
    <w:rsid w:val="003741B3"/>
    <w:rsid w:val="0037593E"/>
    <w:rsid w:val="003827C6"/>
    <w:rsid w:val="003C4ABF"/>
    <w:rsid w:val="003D0280"/>
    <w:rsid w:val="003D40B8"/>
    <w:rsid w:val="003D4C2D"/>
    <w:rsid w:val="003E0342"/>
    <w:rsid w:val="004073CC"/>
    <w:rsid w:val="004126F8"/>
    <w:rsid w:val="00414237"/>
    <w:rsid w:val="00421877"/>
    <w:rsid w:val="004244BA"/>
    <w:rsid w:val="00441443"/>
    <w:rsid w:val="00441544"/>
    <w:rsid w:val="00443235"/>
    <w:rsid w:val="00451F1E"/>
    <w:rsid w:val="004615C2"/>
    <w:rsid w:val="0046382B"/>
    <w:rsid w:val="0046590B"/>
    <w:rsid w:val="0046659A"/>
    <w:rsid w:val="0047034B"/>
    <w:rsid w:val="004746B8"/>
    <w:rsid w:val="004813EC"/>
    <w:rsid w:val="0048222C"/>
    <w:rsid w:val="00495FFA"/>
    <w:rsid w:val="004A0C7B"/>
    <w:rsid w:val="004A3E99"/>
    <w:rsid w:val="004A5E21"/>
    <w:rsid w:val="004B628D"/>
    <w:rsid w:val="004D3596"/>
    <w:rsid w:val="004D7A39"/>
    <w:rsid w:val="004E18E2"/>
    <w:rsid w:val="004F4FAF"/>
    <w:rsid w:val="004F5E69"/>
    <w:rsid w:val="004F6811"/>
    <w:rsid w:val="005020A9"/>
    <w:rsid w:val="00507537"/>
    <w:rsid w:val="00507CC7"/>
    <w:rsid w:val="00511021"/>
    <w:rsid w:val="0051722E"/>
    <w:rsid w:val="005173B3"/>
    <w:rsid w:val="00524E06"/>
    <w:rsid w:val="0053233F"/>
    <w:rsid w:val="00547F7D"/>
    <w:rsid w:val="0056180B"/>
    <w:rsid w:val="00573CAD"/>
    <w:rsid w:val="00594D0D"/>
    <w:rsid w:val="005C6440"/>
    <w:rsid w:val="005D00CB"/>
    <w:rsid w:val="005E5107"/>
    <w:rsid w:val="005F4BB9"/>
    <w:rsid w:val="005F69CF"/>
    <w:rsid w:val="0060545A"/>
    <w:rsid w:val="0062023D"/>
    <w:rsid w:val="006274FE"/>
    <w:rsid w:val="006333BA"/>
    <w:rsid w:val="0064654C"/>
    <w:rsid w:val="006475B6"/>
    <w:rsid w:val="00647BFE"/>
    <w:rsid w:val="00647DC7"/>
    <w:rsid w:val="00650B52"/>
    <w:rsid w:val="006542E2"/>
    <w:rsid w:val="00655EAD"/>
    <w:rsid w:val="0065788A"/>
    <w:rsid w:val="0066260E"/>
    <w:rsid w:val="00663198"/>
    <w:rsid w:val="00663773"/>
    <w:rsid w:val="006704A2"/>
    <w:rsid w:val="00674719"/>
    <w:rsid w:val="00686AE2"/>
    <w:rsid w:val="00693942"/>
    <w:rsid w:val="006C0F67"/>
    <w:rsid w:val="006E49E4"/>
    <w:rsid w:val="006E4C33"/>
    <w:rsid w:val="006E725D"/>
    <w:rsid w:val="006F0D52"/>
    <w:rsid w:val="006F11D2"/>
    <w:rsid w:val="006F51A5"/>
    <w:rsid w:val="006F5561"/>
    <w:rsid w:val="006F5829"/>
    <w:rsid w:val="007068A4"/>
    <w:rsid w:val="007112A5"/>
    <w:rsid w:val="007245E6"/>
    <w:rsid w:val="00744AE7"/>
    <w:rsid w:val="00750DF8"/>
    <w:rsid w:val="0075252C"/>
    <w:rsid w:val="00784F8F"/>
    <w:rsid w:val="00785A86"/>
    <w:rsid w:val="00786F3C"/>
    <w:rsid w:val="007873B5"/>
    <w:rsid w:val="007A0949"/>
    <w:rsid w:val="007A6188"/>
    <w:rsid w:val="007A6524"/>
    <w:rsid w:val="007C2673"/>
    <w:rsid w:val="007D4B6A"/>
    <w:rsid w:val="007F386C"/>
    <w:rsid w:val="007F6818"/>
    <w:rsid w:val="00800B4E"/>
    <w:rsid w:val="0080466C"/>
    <w:rsid w:val="008078F5"/>
    <w:rsid w:val="008112E8"/>
    <w:rsid w:val="008123CD"/>
    <w:rsid w:val="008135B3"/>
    <w:rsid w:val="00825811"/>
    <w:rsid w:val="008379AF"/>
    <w:rsid w:val="0084457A"/>
    <w:rsid w:val="00851416"/>
    <w:rsid w:val="0085398B"/>
    <w:rsid w:val="008651F8"/>
    <w:rsid w:val="00892DD4"/>
    <w:rsid w:val="008B201C"/>
    <w:rsid w:val="008B6DCE"/>
    <w:rsid w:val="008C0F28"/>
    <w:rsid w:val="008D028C"/>
    <w:rsid w:val="008E1147"/>
    <w:rsid w:val="008E54C0"/>
    <w:rsid w:val="008F1359"/>
    <w:rsid w:val="008F71C4"/>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60D1"/>
    <w:rsid w:val="00A07CDE"/>
    <w:rsid w:val="00A1705B"/>
    <w:rsid w:val="00A24B6F"/>
    <w:rsid w:val="00A27C9E"/>
    <w:rsid w:val="00A34B0D"/>
    <w:rsid w:val="00A40F48"/>
    <w:rsid w:val="00A43C2A"/>
    <w:rsid w:val="00A47180"/>
    <w:rsid w:val="00A56014"/>
    <w:rsid w:val="00A63AC3"/>
    <w:rsid w:val="00A7284F"/>
    <w:rsid w:val="00A75529"/>
    <w:rsid w:val="00A75E22"/>
    <w:rsid w:val="00A818CD"/>
    <w:rsid w:val="00AB4DD6"/>
    <w:rsid w:val="00AC518D"/>
    <w:rsid w:val="00AC7F40"/>
    <w:rsid w:val="00AE096D"/>
    <w:rsid w:val="00AE79E1"/>
    <w:rsid w:val="00AF2021"/>
    <w:rsid w:val="00B02641"/>
    <w:rsid w:val="00B068AF"/>
    <w:rsid w:val="00B1072E"/>
    <w:rsid w:val="00B14A52"/>
    <w:rsid w:val="00B22677"/>
    <w:rsid w:val="00B23C1B"/>
    <w:rsid w:val="00B33213"/>
    <w:rsid w:val="00B40899"/>
    <w:rsid w:val="00B40F89"/>
    <w:rsid w:val="00B464B9"/>
    <w:rsid w:val="00B50C08"/>
    <w:rsid w:val="00B66787"/>
    <w:rsid w:val="00B71B14"/>
    <w:rsid w:val="00B762C8"/>
    <w:rsid w:val="00B86EA6"/>
    <w:rsid w:val="00B91176"/>
    <w:rsid w:val="00BA2447"/>
    <w:rsid w:val="00BA2BF0"/>
    <w:rsid w:val="00BB4606"/>
    <w:rsid w:val="00BD04C3"/>
    <w:rsid w:val="00BD62FE"/>
    <w:rsid w:val="00BD65EA"/>
    <w:rsid w:val="00BF3469"/>
    <w:rsid w:val="00C03565"/>
    <w:rsid w:val="00C17D32"/>
    <w:rsid w:val="00C345F7"/>
    <w:rsid w:val="00C41323"/>
    <w:rsid w:val="00C60152"/>
    <w:rsid w:val="00C74ED4"/>
    <w:rsid w:val="00C87BA6"/>
    <w:rsid w:val="00CA1BE6"/>
    <w:rsid w:val="00CA49B0"/>
    <w:rsid w:val="00CC19D3"/>
    <w:rsid w:val="00CD1BB3"/>
    <w:rsid w:val="00CD5267"/>
    <w:rsid w:val="00CE31FA"/>
    <w:rsid w:val="00D01A0D"/>
    <w:rsid w:val="00D029AD"/>
    <w:rsid w:val="00D04744"/>
    <w:rsid w:val="00D053A9"/>
    <w:rsid w:val="00D10BFB"/>
    <w:rsid w:val="00D1536B"/>
    <w:rsid w:val="00D265AD"/>
    <w:rsid w:val="00D3276B"/>
    <w:rsid w:val="00D35474"/>
    <w:rsid w:val="00D44737"/>
    <w:rsid w:val="00D54411"/>
    <w:rsid w:val="00D56D58"/>
    <w:rsid w:val="00D668EC"/>
    <w:rsid w:val="00D9324E"/>
    <w:rsid w:val="00D944CD"/>
    <w:rsid w:val="00DA1441"/>
    <w:rsid w:val="00DA6F2F"/>
    <w:rsid w:val="00DB2D7F"/>
    <w:rsid w:val="00DC5353"/>
    <w:rsid w:val="00DD0AAA"/>
    <w:rsid w:val="00DE205C"/>
    <w:rsid w:val="00DE21B5"/>
    <w:rsid w:val="00DE4270"/>
    <w:rsid w:val="00DE5CDB"/>
    <w:rsid w:val="00E038D7"/>
    <w:rsid w:val="00E0525E"/>
    <w:rsid w:val="00E17AC4"/>
    <w:rsid w:val="00E40BA3"/>
    <w:rsid w:val="00E45F43"/>
    <w:rsid w:val="00E510EC"/>
    <w:rsid w:val="00E73F27"/>
    <w:rsid w:val="00E80382"/>
    <w:rsid w:val="00E815F4"/>
    <w:rsid w:val="00E8443D"/>
    <w:rsid w:val="00E8453C"/>
    <w:rsid w:val="00E96DFF"/>
    <w:rsid w:val="00EB13C4"/>
    <w:rsid w:val="00ED37B1"/>
    <w:rsid w:val="00EF0C40"/>
    <w:rsid w:val="00EF5C66"/>
    <w:rsid w:val="00F02302"/>
    <w:rsid w:val="00F130CD"/>
    <w:rsid w:val="00F20A79"/>
    <w:rsid w:val="00F22ECF"/>
    <w:rsid w:val="00F2533E"/>
    <w:rsid w:val="00F30662"/>
    <w:rsid w:val="00F41283"/>
    <w:rsid w:val="00F531AA"/>
    <w:rsid w:val="00F75385"/>
    <w:rsid w:val="00F80AA6"/>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DVOCACY%20LEGISLATIVE%20DRAFT%20AGENDA%202021%20202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TRACTOR%20CERT%20SUB%20COMMITTEE%20FINAL%20SUMMARY%20WITH%20ADVOCACY%20GROUP%20ADDITONS%206.24.20.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2019/proposals/reg/asm/bill/ab544" TargetMode="External"/><Relationship Id="rId5" Type="http://schemas.openxmlformats.org/officeDocument/2006/relationships/webSettings" Target="webSettings.xml"/><Relationship Id="rId15" Type="http://schemas.openxmlformats.org/officeDocument/2006/relationships/hyperlink" Target="Wisconsin%20Business%20Coalition%20Letter%20to%20Gov.%20Evers%20re%20Guidance%20documents.pdf" TargetMode="External"/><Relationship Id="rId10" Type="http://schemas.openxmlformats.org/officeDocument/2006/relationships/hyperlink" Target="https://docs.legis.wisconsin.gov/2019/proposals/ab791" TargetMode="External"/><Relationship Id="rId4" Type="http://schemas.openxmlformats.org/officeDocument/2006/relationships/settings" Target="settings.xml"/><Relationship Id="rId9" Type="http://schemas.openxmlformats.org/officeDocument/2006/relationships/hyperlink" Target="http://docs.legis.wisconsin.gov/2019/proposals/reg/asm/bill/ab859" TargetMode="External"/><Relationship Id="rId14" Type="http://schemas.openxmlformats.org/officeDocument/2006/relationships/hyperlink" Target="mailto:bboycks@wisb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13</cp:revision>
  <dcterms:created xsi:type="dcterms:W3CDTF">2020-07-16T15:03:00Z</dcterms:created>
  <dcterms:modified xsi:type="dcterms:W3CDTF">2020-07-16T19:24:00Z</dcterms:modified>
</cp:coreProperties>
</file>